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8456" w14:textId="77777777" w:rsidR="00CE3CDD" w:rsidRPr="00A40697" w:rsidRDefault="00CE3CDD" w:rsidP="00CE3CDD">
      <w:pPr>
        <w:jc w:val="center"/>
        <w:rPr>
          <w:b/>
          <w:noProof/>
          <w:color w:val="000000"/>
        </w:rPr>
      </w:pPr>
      <w:r w:rsidRPr="00A40697">
        <w:rPr>
          <w:b/>
          <w:noProof/>
          <w:color w:val="000000"/>
        </w:rPr>
        <w:drawing>
          <wp:inline distT="0" distB="0" distL="0" distR="0" wp14:anchorId="5560CEE5" wp14:editId="7DEDFA4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9CDBEDF" w14:textId="77777777" w:rsidR="00CE3CDD" w:rsidRPr="00A40697" w:rsidRDefault="00CE3CDD" w:rsidP="00CE3CDD">
      <w:pPr>
        <w:rPr>
          <w:b/>
          <w:noProof/>
          <w:color w:val="000000"/>
        </w:rPr>
      </w:pPr>
    </w:p>
    <w:p w14:paraId="51C3D7BA" w14:textId="77777777" w:rsidR="00213119" w:rsidRPr="00A40697" w:rsidRDefault="00213119" w:rsidP="00213119">
      <w:pPr>
        <w:jc w:val="center"/>
        <w:rPr>
          <w:b/>
          <w:color w:val="000000"/>
        </w:rPr>
      </w:pPr>
      <w:r w:rsidRPr="00A40697">
        <w:rPr>
          <w:b/>
          <w:noProof/>
          <w:color w:val="000000"/>
        </w:rPr>
        <w:t>ARTICLE OF THE MONTH</w:t>
      </w:r>
    </w:p>
    <w:p w14:paraId="6137DF1F" w14:textId="77777777" w:rsidR="00213119" w:rsidRPr="00A40697" w:rsidRDefault="00213119" w:rsidP="00213119">
      <w:pPr>
        <w:rPr>
          <w:b/>
          <w:color w:val="000000"/>
        </w:rPr>
      </w:pPr>
    </w:p>
    <w:p w14:paraId="0327FEAF" w14:textId="2E3BA33C" w:rsidR="00213119" w:rsidRDefault="00393786" w:rsidP="003E79C6">
      <w:pPr>
        <w:jc w:val="center"/>
        <w:rPr>
          <w:iCs/>
          <w:color w:val="000000"/>
        </w:rPr>
      </w:pPr>
      <w:r>
        <w:rPr>
          <w:color w:val="000000"/>
        </w:rPr>
        <w:t xml:space="preserve">Braun HJ, </w:t>
      </w:r>
      <w:proofErr w:type="spellStart"/>
      <w:r>
        <w:rPr>
          <w:color w:val="000000"/>
        </w:rPr>
        <w:t>Pulcrano</w:t>
      </w:r>
      <w:proofErr w:type="spellEnd"/>
      <w:r>
        <w:rPr>
          <w:color w:val="000000"/>
        </w:rPr>
        <w:t xml:space="preserve"> ME, Weber DJ, Padilla BE</w:t>
      </w:r>
      <w:r w:rsidR="000B6DAB">
        <w:rPr>
          <w:color w:val="000000"/>
        </w:rPr>
        <w:t xml:space="preserve">, Ascher NL. The Utility of ECMO After Liver Transplantation: Experience at a High-volume Transplant Center and Review of the Literature. </w:t>
      </w:r>
      <w:r w:rsidR="000B6DAB">
        <w:rPr>
          <w:i/>
          <w:color w:val="000000"/>
        </w:rPr>
        <w:t>Transplantation</w:t>
      </w:r>
      <w:r w:rsidR="000B6DAB">
        <w:rPr>
          <w:iCs/>
          <w:color w:val="000000"/>
        </w:rPr>
        <w:t>. 2019</w:t>
      </w:r>
      <w:r w:rsidR="003E79C6">
        <w:rPr>
          <w:iCs/>
          <w:color w:val="000000"/>
        </w:rPr>
        <w:t>; 103 (8): 1568 – 1573</w:t>
      </w:r>
    </w:p>
    <w:p w14:paraId="532DC416" w14:textId="77777777" w:rsidR="003E79C6" w:rsidRPr="003E79C6" w:rsidRDefault="003E79C6" w:rsidP="003E79C6">
      <w:pPr>
        <w:jc w:val="center"/>
        <w:rPr>
          <w:iCs/>
          <w:color w:val="000000"/>
        </w:rPr>
      </w:pPr>
    </w:p>
    <w:p w14:paraId="306236A6" w14:textId="77777777" w:rsidR="00213119" w:rsidRPr="00B91ACC" w:rsidRDefault="00213119" w:rsidP="00213119">
      <w:pPr>
        <w:rPr>
          <w:b/>
          <w:color w:val="000000"/>
        </w:rPr>
      </w:pPr>
      <w:r w:rsidRPr="00B91ACC">
        <w:rPr>
          <w:b/>
          <w:color w:val="000000"/>
        </w:rPr>
        <w:t>Abstract:</w:t>
      </w:r>
    </w:p>
    <w:p w14:paraId="644763D5" w14:textId="286C1A8E" w:rsidR="00FF0DDB" w:rsidRPr="00FF0DDB" w:rsidRDefault="00FF0DDB" w:rsidP="00FF0DDB">
      <w:pPr>
        <w:rPr>
          <w:color w:val="000000"/>
        </w:rPr>
      </w:pPr>
      <w:r>
        <w:rPr>
          <w:color w:val="000000"/>
        </w:rPr>
        <w:t>“</w:t>
      </w:r>
      <w:r w:rsidRPr="00FF0DDB">
        <w:rPr>
          <w:b/>
          <w:bCs/>
          <w:color w:val="000000"/>
        </w:rPr>
        <w:t>Background</w:t>
      </w:r>
      <w:r>
        <w:rPr>
          <w:color w:val="000000"/>
        </w:rPr>
        <w:t xml:space="preserve">. </w:t>
      </w:r>
      <w:r w:rsidRPr="00FF0DDB">
        <w:rPr>
          <w:color w:val="000000"/>
        </w:rPr>
        <w:t>Extracorporeal membrane oxygenation (ECMO) artificially supports respiratory and cardiac function when conventional techniques fail. ECMO has been described as a treatment modality for acute pulmonary and cardiac failure following orthotopic liver transplantation (OLT). Here, we present a series of adult OLT recipients placed on ECMO after transplantation for both respiratory and cardiac indications and review the literature on the role of ECMO in the setting of OLT.</w:t>
      </w:r>
    </w:p>
    <w:p w14:paraId="70D3B2CF" w14:textId="12BB99A5" w:rsidR="00FF0DDB" w:rsidRPr="00FF0DDB" w:rsidRDefault="00FF0DDB" w:rsidP="00FF0DDB">
      <w:pPr>
        <w:rPr>
          <w:b/>
          <w:bCs/>
          <w:color w:val="000000"/>
        </w:rPr>
      </w:pPr>
      <w:r w:rsidRPr="00FF0DDB">
        <w:rPr>
          <w:color w:val="000000"/>
        </w:rPr>
        <w:t>Methods.</w:t>
      </w:r>
      <w:r>
        <w:rPr>
          <w:b/>
          <w:bCs/>
          <w:color w:val="000000"/>
        </w:rPr>
        <w:t xml:space="preserve"> </w:t>
      </w:r>
      <w:r w:rsidRPr="00FF0DDB">
        <w:rPr>
          <w:color w:val="000000"/>
        </w:rPr>
        <w:t>For the patient series, we cross-referenced all patients who underwent OLT at our institution between 2007 and 2018 with the ECMO database of our institution and described these cases. For the literature review, we identified cases and series that described the use of ECMO after liver transplantation in adult recipients.</w:t>
      </w:r>
    </w:p>
    <w:p w14:paraId="303402DB" w14:textId="4BA71969" w:rsidR="00FF0DDB" w:rsidRPr="00FF0DDB" w:rsidRDefault="00FF0DDB" w:rsidP="00FF0DDB">
      <w:pPr>
        <w:rPr>
          <w:b/>
          <w:bCs/>
          <w:color w:val="000000"/>
        </w:rPr>
      </w:pPr>
      <w:r>
        <w:rPr>
          <w:b/>
          <w:bCs/>
          <w:color w:val="000000"/>
        </w:rPr>
        <w:t xml:space="preserve">Results. </w:t>
      </w:r>
      <w:r w:rsidRPr="00FF0DDB">
        <w:rPr>
          <w:color w:val="000000"/>
        </w:rPr>
        <w:t xml:space="preserve">A total of 1792 patients underwent OLT. Eight patients were placed on ECMO (0.4%), 5 men and 3 women aged 28 to 68 years (4 </w:t>
      </w:r>
      <w:proofErr w:type="spellStart"/>
      <w:r w:rsidRPr="00FF0DDB">
        <w:rPr>
          <w:color w:val="000000"/>
        </w:rPr>
        <w:t>venovenous</w:t>
      </w:r>
      <w:proofErr w:type="spellEnd"/>
      <w:r w:rsidRPr="00FF0DDB">
        <w:rPr>
          <w:color w:val="000000"/>
        </w:rPr>
        <w:t xml:space="preserve"> and 4 </w:t>
      </w:r>
      <w:proofErr w:type="spellStart"/>
      <w:r w:rsidRPr="00FF0DDB">
        <w:rPr>
          <w:color w:val="000000"/>
        </w:rPr>
        <w:t>venoarterial</w:t>
      </w:r>
      <w:proofErr w:type="spellEnd"/>
      <w:r w:rsidRPr="00FF0DDB">
        <w:rPr>
          <w:color w:val="000000"/>
        </w:rPr>
        <w:t>). Three of (38%) 8 patients survived to discharge and are alive today. In the literature, we identified 3 series and 12 case reports of ECMO following OLT, with the majority of the literature derived from the Asian OLT experience.</w:t>
      </w:r>
    </w:p>
    <w:p w14:paraId="7B768D7A" w14:textId="6DC7EABB" w:rsidR="00FF0DDB" w:rsidRPr="00FF0DDB" w:rsidRDefault="00FF0DDB" w:rsidP="00FF0DDB">
      <w:pPr>
        <w:rPr>
          <w:b/>
          <w:bCs/>
          <w:color w:val="000000"/>
        </w:rPr>
      </w:pPr>
      <w:r>
        <w:rPr>
          <w:b/>
          <w:bCs/>
          <w:color w:val="000000"/>
        </w:rPr>
        <w:t xml:space="preserve">Conclusions. </w:t>
      </w:r>
      <w:r w:rsidRPr="00FF0DDB">
        <w:rPr>
          <w:color w:val="000000"/>
        </w:rPr>
        <w:t>ECMO following liver transplantation should be considered as a viable rescue strategy in patients with severe cardiopulmonary failure. ECMO is particularly effective if the cause of cardiopulmonary failure is recognized promptly and is thought to be transient. This is the largest series in the United States and demonstrates a 38% survival rate, which is comparable to other reports in the literature from Asia.</w:t>
      </w:r>
      <w:r>
        <w:rPr>
          <w:color w:val="000000"/>
        </w:rPr>
        <w:t>”</w:t>
      </w:r>
    </w:p>
    <w:p w14:paraId="6C4C522B" w14:textId="2BB09B90" w:rsidR="003E79C6" w:rsidRDefault="003E79C6" w:rsidP="00213119">
      <w:pPr>
        <w:rPr>
          <w:color w:val="000000"/>
        </w:rPr>
      </w:pPr>
    </w:p>
    <w:p w14:paraId="314CAAF2" w14:textId="77777777" w:rsidR="003E79C6" w:rsidRPr="00A47B53" w:rsidRDefault="003E79C6" w:rsidP="00213119">
      <w:pPr>
        <w:rPr>
          <w:color w:val="000000"/>
        </w:rPr>
      </w:pPr>
    </w:p>
    <w:p w14:paraId="20D20910" w14:textId="77777777" w:rsidR="00213119" w:rsidRPr="00A40697" w:rsidRDefault="00213119" w:rsidP="00213119">
      <w:pPr>
        <w:widowControl w:val="0"/>
        <w:autoSpaceDE w:val="0"/>
        <w:autoSpaceDN w:val="0"/>
        <w:adjustRightInd w:val="0"/>
        <w:spacing w:after="240" w:line="280" w:lineRule="atLeast"/>
        <w:jc w:val="center"/>
      </w:pPr>
      <w:r w:rsidRPr="00A40697">
        <w:t>COMMENTS MADE BY CROUCH, CARA MD</w:t>
      </w:r>
    </w:p>
    <w:p w14:paraId="34B25D51" w14:textId="77777777" w:rsidR="00213119" w:rsidRPr="00A40697" w:rsidRDefault="00213119" w:rsidP="00213119">
      <w:pPr>
        <w:widowControl w:val="0"/>
        <w:autoSpaceDE w:val="0"/>
        <w:autoSpaceDN w:val="0"/>
        <w:adjustRightInd w:val="0"/>
        <w:spacing w:line="280" w:lineRule="atLeast"/>
        <w:rPr>
          <w:b/>
        </w:rPr>
      </w:pPr>
      <w:r w:rsidRPr="00A40697">
        <w:rPr>
          <w:b/>
        </w:rPr>
        <w:t>Summary:</w:t>
      </w:r>
    </w:p>
    <w:p w14:paraId="7A095A58" w14:textId="11CCF69F" w:rsidR="00634197" w:rsidRDefault="00FF0DDB" w:rsidP="00213119">
      <w:pPr>
        <w:widowControl w:val="0"/>
        <w:autoSpaceDE w:val="0"/>
        <w:autoSpaceDN w:val="0"/>
        <w:adjustRightInd w:val="0"/>
        <w:spacing w:line="280" w:lineRule="atLeast"/>
      </w:pPr>
      <w:r>
        <w:t xml:space="preserve">This article was chosen from a recent issue of </w:t>
      </w:r>
      <w:r>
        <w:rPr>
          <w:i/>
          <w:iCs/>
        </w:rPr>
        <w:t>Transplantation</w:t>
      </w:r>
      <w:r>
        <w:t xml:space="preserve"> because it provides </w:t>
      </w:r>
      <w:r w:rsidR="008A7239">
        <w:t>both a</w:t>
      </w:r>
      <w:r>
        <w:t xml:space="preserve"> review of the utility of ECMO as rescue therapy in the setting of severe refractory hemodynamic instability after liver transplantation</w:t>
      </w:r>
      <w:r w:rsidR="008A7239">
        <w:t xml:space="preserve"> as well as a single institution case series</w:t>
      </w:r>
      <w:r>
        <w:t>. The authors present a series of 8 patients from their own institution who were cannulated for ECMO (either VA or VV) after undergoing OLT</w:t>
      </w:r>
      <w:r w:rsidR="008A7239">
        <w:t xml:space="preserve">, four received VV ECMO and four received VA ECMO. Of the eight patients presented, four patients were successfully decannulated and of those, three patients survived to discharge. Indications varied from hepatopulmonary syndrome, ARDS, </w:t>
      </w:r>
      <w:r w:rsidR="008A7239">
        <w:lastRenderedPageBreak/>
        <w:t xml:space="preserve">mechanical IVC obstruction, right heart failure and massive pulmonary embolism. The authors provide brief case summaries of these eight patients. </w:t>
      </w:r>
      <w:r w:rsidR="00665CC9">
        <w:t>Only</w:t>
      </w:r>
      <w:r w:rsidR="00634197">
        <w:t xml:space="preserve"> one patient from their institution was cannulated intraoperatively and this patient survived. The authors point out in the discussion that only one of the eight patients presented received standard heparin anticoagulation while cannulated</w:t>
      </w:r>
      <w:r w:rsidR="00665CC9">
        <w:t xml:space="preserve">. </w:t>
      </w:r>
      <w:r w:rsidR="00634197">
        <w:t>The authors go on to examine 15 studies</w:t>
      </w:r>
      <w:r w:rsidR="00665CC9">
        <w:t xml:space="preserve"> from a </w:t>
      </w:r>
      <w:r w:rsidR="00634197">
        <w:t xml:space="preserve">literature review and provide a succinct summary table of the outcomes of these studies. The majority of studies reviewed describe VV ECMO use and most articles are based on experience in Asia. </w:t>
      </w:r>
    </w:p>
    <w:p w14:paraId="2DCB41C4" w14:textId="69A6BC44" w:rsidR="00634197" w:rsidRDefault="00634197" w:rsidP="00213119">
      <w:pPr>
        <w:widowControl w:val="0"/>
        <w:autoSpaceDE w:val="0"/>
        <w:autoSpaceDN w:val="0"/>
        <w:adjustRightInd w:val="0"/>
        <w:spacing w:line="280" w:lineRule="atLeast"/>
      </w:pPr>
    </w:p>
    <w:p w14:paraId="3C916228" w14:textId="1E6BD4CB" w:rsidR="00634197" w:rsidRDefault="00634197" w:rsidP="00213119">
      <w:pPr>
        <w:widowControl w:val="0"/>
        <w:autoSpaceDE w:val="0"/>
        <w:autoSpaceDN w:val="0"/>
        <w:adjustRightInd w:val="0"/>
        <w:spacing w:line="280" w:lineRule="atLeast"/>
      </w:pPr>
      <w:r>
        <w:t xml:space="preserve">The authors recommend consideration of ECMO in post-liver transplant patients “who develop severe, acute respiratory and cardiac failure with 24 to 48 hours of transplantation who are unresponsive to conventional therapies.” </w:t>
      </w:r>
      <w:r w:rsidR="00891894">
        <w:t xml:space="preserve">They recognize that some of the patients from their case series were cannulated well after surgery and in the setting of acute on chronic cardiopulmonary distress and that these patients are likely not ideal candidates for this rescue modality. However, in patients with an acute decompensation that is expected to be reversible, ECMO should be considered a reasonable option. Though the survival rate reported by the authors is only 38%, which is in line with other reviews, the mortality without </w:t>
      </w:r>
      <w:r w:rsidR="00665CC9">
        <w:t xml:space="preserve">any </w:t>
      </w:r>
      <w:r w:rsidR="00891894">
        <w:t xml:space="preserve">intervention would be expected to be near 100%. </w:t>
      </w:r>
    </w:p>
    <w:p w14:paraId="29CF247F" w14:textId="77777777" w:rsidR="00665CC9" w:rsidRDefault="00665CC9" w:rsidP="00213119">
      <w:pPr>
        <w:widowControl w:val="0"/>
        <w:autoSpaceDE w:val="0"/>
        <w:autoSpaceDN w:val="0"/>
        <w:adjustRightInd w:val="0"/>
        <w:spacing w:line="280" w:lineRule="atLeast"/>
      </w:pPr>
      <w:bookmarkStart w:id="0" w:name="_GoBack"/>
      <w:bookmarkEnd w:id="0"/>
    </w:p>
    <w:p w14:paraId="37AEB14E" w14:textId="77777777" w:rsidR="003E79C6" w:rsidRPr="00A47B53" w:rsidRDefault="003E79C6" w:rsidP="00213119">
      <w:pPr>
        <w:widowControl w:val="0"/>
        <w:autoSpaceDE w:val="0"/>
        <w:autoSpaceDN w:val="0"/>
        <w:adjustRightInd w:val="0"/>
        <w:spacing w:line="280" w:lineRule="atLeast"/>
      </w:pPr>
    </w:p>
    <w:p w14:paraId="3B70D069" w14:textId="77777777" w:rsidR="00213119" w:rsidRPr="00A47B53" w:rsidRDefault="00213119" w:rsidP="00213119">
      <w:pPr>
        <w:rPr>
          <w:b/>
          <w:color w:val="000000"/>
        </w:rPr>
      </w:pPr>
      <w:r w:rsidRPr="00A47B53">
        <w:rPr>
          <w:b/>
          <w:color w:val="000000"/>
        </w:rPr>
        <w:t>References:</w:t>
      </w:r>
    </w:p>
    <w:p w14:paraId="68FD5810" w14:textId="5A91CB85" w:rsidR="003E79C6" w:rsidRPr="00FF0DDB" w:rsidRDefault="003E79C6" w:rsidP="003E79C6">
      <w:pPr>
        <w:pStyle w:val="ListParagraph"/>
        <w:numPr>
          <w:ilvl w:val="0"/>
          <w:numId w:val="9"/>
        </w:numPr>
        <w:rPr>
          <w:rFonts w:ascii="Times New Roman" w:hAnsi="Times New Roman" w:cs="Times New Roman"/>
          <w:iCs/>
          <w:color w:val="000000"/>
          <w:sz w:val="21"/>
          <w:szCs w:val="21"/>
        </w:rPr>
      </w:pPr>
      <w:r w:rsidRPr="00FF0DDB">
        <w:rPr>
          <w:rFonts w:ascii="Times New Roman" w:hAnsi="Times New Roman" w:cs="Times New Roman"/>
          <w:color w:val="000000"/>
          <w:sz w:val="21"/>
          <w:szCs w:val="21"/>
        </w:rPr>
        <w:t xml:space="preserve">Braun HJ, </w:t>
      </w:r>
      <w:proofErr w:type="spellStart"/>
      <w:r w:rsidRPr="00FF0DDB">
        <w:rPr>
          <w:rFonts w:ascii="Times New Roman" w:hAnsi="Times New Roman" w:cs="Times New Roman"/>
          <w:color w:val="000000"/>
          <w:sz w:val="21"/>
          <w:szCs w:val="21"/>
        </w:rPr>
        <w:t>Pulcrano</w:t>
      </w:r>
      <w:proofErr w:type="spellEnd"/>
      <w:r w:rsidRPr="00FF0DDB">
        <w:rPr>
          <w:rFonts w:ascii="Times New Roman" w:hAnsi="Times New Roman" w:cs="Times New Roman"/>
          <w:color w:val="000000"/>
          <w:sz w:val="21"/>
          <w:szCs w:val="21"/>
        </w:rPr>
        <w:t xml:space="preserve"> ME, Weber DJ, Padilla BE, Ascher NL. The Utility of ECMO After Liver Transplantation: Experience at a High-volume Transplant Center and Review of the Literature. </w:t>
      </w:r>
      <w:r w:rsidRPr="00FF0DDB">
        <w:rPr>
          <w:rFonts w:ascii="Times New Roman" w:hAnsi="Times New Roman" w:cs="Times New Roman"/>
          <w:i/>
          <w:color w:val="000000"/>
          <w:sz w:val="21"/>
          <w:szCs w:val="21"/>
        </w:rPr>
        <w:t>Transplantation</w:t>
      </w:r>
      <w:r w:rsidRPr="00FF0DDB">
        <w:rPr>
          <w:rFonts w:ascii="Times New Roman" w:hAnsi="Times New Roman" w:cs="Times New Roman"/>
          <w:iCs/>
          <w:color w:val="000000"/>
          <w:sz w:val="21"/>
          <w:szCs w:val="21"/>
        </w:rPr>
        <w:t>. 2019; 103 (8): 1568 – 1573</w:t>
      </w:r>
    </w:p>
    <w:p w14:paraId="723E9B89" w14:textId="00B5DC7D" w:rsidR="00213119" w:rsidRDefault="00213119" w:rsidP="00213119">
      <w:pPr>
        <w:rPr>
          <w:color w:val="000000"/>
        </w:rPr>
      </w:pPr>
    </w:p>
    <w:p w14:paraId="5BD84E72" w14:textId="77777777" w:rsidR="003E1D78" w:rsidRPr="00A47B53" w:rsidRDefault="003E1D78" w:rsidP="00213119">
      <w:pPr>
        <w:rPr>
          <w:color w:val="000000"/>
        </w:rPr>
      </w:pPr>
    </w:p>
    <w:p w14:paraId="54517E22" w14:textId="5A134541" w:rsidR="00444BA1" w:rsidRPr="00A40697" w:rsidRDefault="00213119" w:rsidP="00432714">
      <w:pPr>
        <w:jc w:val="center"/>
      </w:pPr>
      <w:r w:rsidRPr="00A47B53">
        <w:rPr>
          <w:color w:val="000000"/>
        </w:rPr>
        <w:t>Please email</w:t>
      </w:r>
      <w:r w:rsidRPr="00A47B53">
        <w:rPr>
          <w:rStyle w:val="apple-converted-space"/>
          <w:color w:val="000000"/>
        </w:rPr>
        <w:t> </w:t>
      </w:r>
      <w:hyperlink r:id="rId6" w:tgtFrame="_blank" w:history="1">
        <w:r w:rsidRPr="00A47B53">
          <w:rPr>
            <w:rStyle w:val="Hyperlink"/>
          </w:rPr>
          <w:t>Library@transplantanesthesia.org</w:t>
        </w:r>
      </w:hyperlink>
      <w:r w:rsidRPr="00A47B53">
        <w:rPr>
          <w:rStyle w:val="apple-converted-space"/>
          <w:color w:val="000000"/>
        </w:rPr>
        <w:t> </w:t>
      </w:r>
      <w:r w:rsidRPr="00A47B53">
        <w:rPr>
          <w:color w:val="000000"/>
        </w:rPr>
        <w:t>with future article suggestions!</w:t>
      </w:r>
    </w:p>
    <w:sectPr w:rsidR="00444BA1" w:rsidRPr="00A40697"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5C8"/>
    <w:multiLevelType w:val="hybridMultilevel"/>
    <w:tmpl w:val="D4F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90A47"/>
    <w:multiLevelType w:val="hybridMultilevel"/>
    <w:tmpl w:val="DD2A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01536"/>
    <w:multiLevelType w:val="hybridMultilevel"/>
    <w:tmpl w:val="C2E0B1B0"/>
    <w:lvl w:ilvl="0" w:tplc="E08C0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45D6B"/>
    <w:multiLevelType w:val="hybridMultilevel"/>
    <w:tmpl w:val="FC7E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79B2"/>
    <w:multiLevelType w:val="hybridMultilevel"/>
    <w:tmpl w:val="CE4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F2E22"/>
    <w:multiLevelType w:val="hybridMultilevel"/>
    <w:tmpl w:val="2F9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B062A"/>
    <w:multiLevelType w:val="hybridMultilevel"/>
    <w:tmpl w:val="2B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52355"/>
    <w:multiLevelType w:val="hybridMultilevel"/>
    <w:tmpl w:val="64AE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000E7"/>
    <w:multiLevelType w:val="hybridMultilevel"/>
    <w:tmpl w:val="5984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2"/>
  </w:num>
  <w:num w:numId="5">
    <w:abstractNumId w:val="6"/>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07456"/>
    <w:rsid w:val="00014013"/>
    <w:rsid w:val="00021431"/>
    <w:rsid w:val="00036A5E"/>
    <w:rsid w:val="000428F8"/>
    <w:rsid w:val="00056ED8"/>
    <w:rsid w:val="000647A1"/>
    <w:rsid w:val="000B6DAB"/>
    <w:rsid w:val="000B7472"/>
    <w:rsid w:val="000F1690"/>
    <w:rsid w:val="000F1D01"/>
    <w:rsid w:val="00135CA2"/>
    <w:rsid w:val="00161075"/>
    <w:rsid w:val="00182C26"/>
    <w:rsid w:val="00192790"/>
    <w:rsid w:val="00196CD9"/>
    <w:rsid w:val="001A1D9D"/>
    <w:rsid w:val="001B2A14"/>
    <w:rsid w:val="001C3B84"/>
    <w:rsid w:val="001C73EC"/>
    <w:rsid w:val="001E275E"/>
    <w:rsid w:val="001E761E"/>
    <w:rsid w:val="001F6FC8"/>
    <w:rsid w:val="00207572"/>
    <w:rsid w:val="00213119"/>
    <w:rsid w:val="00224055"/>
    <w:rsid w:val="002416B6"/>
    <w:rsid w:val="00253F0F"/>
    <w:rsid w:val="00260455"/>
    <w:rsid w:val="00266027"/>
    <w:rsid w:val="00270947"/>
    <w:rsid w:val="00272793"/>
    <w:rsid w:val="00274CBC"/>
    <w:rsid w:val="002771C6"/>
    <w:rsid w:val="00286040"/>
    <w:rsid w:val="002A73AF"/>
    <w:rsid w:val="002C4A1F"/>
    <w:rsid w:val="002D2DD5"/>
    <w:rsid w:val="00326684"/>
    <w:rsid w:val="0032768A"/>
    <w:rsid w:val="003739D8"/>
    <w:rsid w:val="00373FCC"/>
    <w:rsid w:val="00393786"/>
    <w:rsid w:val="003C39DF"/>
    <w:rsid w:val="003D7255"/>
    <w:rsid w:val="003E1D78"/>
    <w:rsid w:val="003E79C6"/>
    <w:rsid w:val="00402906"/>
    <w:rsid w:val="0040757C"/>
    <w:rsid w:val="0041404A"/>
    <w:rsid w:val="00432714"/>
    <w:rsid w:val="0043515B"/>
    <w:rsid w:val="00444BA1"/>
    <w:rsid w:val="00447CA0"/>
    <w:rsid w:val="00455F37"/>
    <w:rsid w:val="00481EFC"/>
    <w:rsid w:val="004A70EF"/>
    <w:rsid w:val="004C7EEE"/>
    <w:rsid w:val="004D6ED1"/>
    <w:rsid w:val="004E099A"/>
    <w:rsid w:val="00501CFE"/>
    <w:rsid w:val="00525DB9"/>
    <w:rsid w:val="005317E6"/>
    <w:rsid w:val="00566E65"/>
    <w:rsid w:val="00585226"/>
    <w:rsid w:val="00594171"/>
    <w:rsid w:val="005C5D61"/>
    <w:rsid w:val="005D3026"/>
    <w:rsid w:val="005E48F0"/>
    <w:rsid w:val="005F5AC7"/>
    <w:rsid w:val="00626D7D"/>
    <w:rsid w:val="00634197"/>
    <w:rsid w:val="00665CC9"/>
    <w:rsid w:val="006B4328"/>
    <w:rsid w:val="006E4C39"/>
    <w:rsid w:val="007926AE"/>
    <w:rsid w:val="007C617C"/>
    <w:rsid w:val="007D0FC5"/>
    <w:rsid w:val="007D7171"/>
    <w:rsid w:val="007E410A"/>
    <w:rsid w:val="008036DD"/>
    <w:rsid w:val="00811DE4"/>
    <w:rsid w:val="00823406"/>
    <w:rsid w:val="0083128D"/>
    <w:rsid w:val="00843645"/>
    <w:rsid w:val="00843BC7"/>
    <w:rsid w:val="008564D2"/>
    <w:rsid w:val="00862106"/>
    <w:rsid w:val="00890524"/>
    <w:rsid w:val="00891894"/>
    <w:rsid w:val="008A7239"/>
    <w:rsid w:val="008B2111"/>
    <w:rsid w:val="008C7861"/>
    <w:rsid w:val="008D726E"/>
    <w:rsid w:val="008E4E81"/>
    <w:rsid w:val="008F58C6"/>
    <w:rsid w:val="008F73A8"/>
    <w:rsid w:val="00947043"/>
    <w:rsid w:val="009809B0"/>
    <w:rsid w:val="0098443F"/>
    <w:rsid w:val="009850C3"/>
    <w:rsid w:val="0098582A"/>
    <w:rsid w:val="00A03D7C"/>
    <w:rsid w:val="00A07FD5"/>
    <w:rsid w:val="00A17CA9"/>
    <w:rsid w:val="00A23396"/>
    <w:rsid w:val="00A239A0"/>
    <w:rsid w:val="00A365E0"/>
    <w:rsid w:val="00A40697"/>
    <w:rsid w:val="00A407F0"/>
    <w:rsid w:val="00A47B53"/>
    <w:rsid w:val="00A77B15"/>
    <w:rsid w:val="00A83326"/>
    <w:rsid w:val="00A90AC7"/>
    <w:rsid w:val="00AB0844"/>
    <w:rsid w:val="00AC232F"/>
    <w:rsid w:val="00AD1641"/>
    <w:rsid w:val="00AE0D1F"/>
    <w:rsid w:val="00AE54BD"/>
    <w:rsid w:val="00B00CF1"/>
    <w:rsid w:val="00B3366B"/>
    <w:rsid w:val="00B41BCD"/>
    <w:rsid w:val="00B917CB"/>
    <w:rsid w:val="00B91ACC"/>
    <w:rsid w:val="00B91C99"/>
    <w:rsid w:val="00B97BE5"/>
    <w:rsid w:val="00BA033B"/>
    <w:rsid w:val="00BB6566"/>
    <w:rsid w:val="00BC0A8E"/>
    <w:rsid w:val="00BC4F29"/>
    <w:rsid w:val="00BC7C2E"/>
    <w:rsid w:val="00BE1918"/>
    <w:rsid w:val="00C20201"/>
    <w:rsid w:val="00C31CFD"/>
    <w:rsid w:val="00C36B24"/>
    <w:rsid w:val="00C52085"/>
    <w:rsid w:val="00C963EA"/>
    <w:rsid w:val="00CA5D65"/>
    <w:rsid w:val="00CC3854"/>
    <w:rsid w:val="00CD464D"/>
    <w:rsid w:val="00CE058D"/>
    <w:rsid w:val="00CE3CDD"/>
    <w:rsid w:val="00CE4E95"/>
    <w:rsid w:val="00D31414"/>
    <w:rsid w:val="00D32DDE"/>
    <w:rsid w:val="00D56764"/>
    <w:rsid w:val="00D6409B"/>
    <w:rsid w:val="00D7186A"/>
    <w:rsid w:val="00D86DE6"/>
    <w:rsid w:val="00D87669"/>
    <w:rsid w:val="00D926F2"/>
    <w:rsid w:val="00DB1EFB"/>
    <w:rsid w:val="00DF2240"/>
    <w:rsid w:val="00DF2AEE"/>
    <w:rsid w:val="00E46ECA"/>
    <w:rsid w:val="00E95251"/>
    <w:rsid w:val="00ED7B70"/>
    <w:rsid w:val="00F03DA3"/>
    <w:rsid w:val="00F265B9"/>
    <w:rsid w:val="00F30DC5"/>
    <w:rsid w:val="00F35C62"/>
    <w:rsid w:val="00F52F2A"/>
    <w:rsid w:val="00F53663"/>
    <w:rsid w:val="00F6140F"/>
    <w:rsid w:val="00F621E9"/>
    <w:rsid w:val="00F8132D"/>
    <w:rsid w:val="00F81679"/>
    <w:rsid w:val="00FA3490"/>
    <w:rsid w:val="00FA6A5C"/>
    <w:rsid w:val="00FC7525"/>
    <w:rsid w:val="00FD449B"/>
    <w:rsid w:val="00FE6347"/>
    <w:rsid w:val="00FE7B9F"/>
    <w:rsid w:val="00FF0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9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10A"/>
    <w:rPr>
      <w:rFonts w:ascii="Times New Roman" w:eastAsia="Times New Roman" w:hAnsi="Times New Roman" w:cs="Times New Roman"/>
    </w:rPr>
  </w:style>
  <w:style w:type="paragraph" w:styleId="Heading3">
    <w:name w:val="heading 3"/>
    <w:basedOn w:val="Normal"/>
    <w:link w:val="Heading3Char"/>
    <w:uiPriority w:val="9"/>
    <w:qFormat/>
    <w:rsid w:val="00B91ACC"/>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F0DD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 w:type="paragraph" w:styleId="NormalWeb">
    <w:name w:val="Normal (Web)"/>
    <w:basedOn w:val="Normal"/>
    <w:uiPriority w:val="99"/>
    <w:unhideWhenUsed/>
    <w:rsid w:val="00E95251"/>
    <w:pPr>
      <w:spacing w:before="100" w:beforeAutospacing="1" w:after="100" w:afterAutospacing="1"/>
    </w:pPr>
  </w:style>
  <w:style w:type="character" w:customStyle="1" w:styleId="abstract-section-header">
    <w:name w:val="abstract-section-header"/>
    <w:basedOn w:val="DefaultParagraphFont"/>
    <w:rsid w:val="00E95251"/>
  </w:style>
  <w:style w:type="character" w:customStyle="1" w:styleId="ej-keyword">
    <w:name w:val="ej-keyword"/>
    <w:basedOn w:val="DefaultParagraphFont"/>
    <w:rsid w:val="00E95251"/>
  </w:style>
  <w:style w:type="character" w:customStyle="1" w:styleId="Heading3Char">
    <w:name w:val="Heading 3 Char"/>
    <w:basedOn w:val="DefaultParagraphFont"/>
    <w:link w:val="Heading3"/>
    <w:uiPriority w:val="9"/>
    <w:rsid w:val="00B91A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F0DD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886">
      <w:bodyDiv w:val="1"/>
      <w:marLeft w:val="0"/>
      <w:marRight w:val="0"/>
      <w:marTop w:val="0"/>
      <w:marBottom w:val="0"/>
      <w:divBdr>
        <w:top w:val="none" w:sz="0" w:space="0" w:color="auto"/>
        <w:left w:val="none" w:sz="0" w:space="0" w:color="auto"/>
        <w:bottom w:val="none" w:sz="0" w:space="0" w:color="auto"/>
        <w:right w:val="none" w:sz="0" w:space="0" w:color="auto"/>
      </w:divBdr>
    </w:div>
    <w:div w:id="139033313">
      <w:bodyDiv w:val="1"/>
      <w:marLeft w:val="0"/>
      <w:marRight w:val="0"/>
      <w:marTop w:val="0"/>
      <w:marBottom w:val="0"/>
      <w:divBdr>
        <w:top w:val="none" w:sz="0" w:space="0" w:color="auto"/>
        <w:left w:val="none" w:sz="0" w:space="0" w:color="auto"/>
        <w:bottom w:val="none" w:sz="0" w:space="0" w:color="auto"/>
        <w:right w:val="none" w:sz="0" w:space="0" w:color="auto"/>
      </w:divBdr>
    </w:div>
    <w:div w:id="210458729">
      <w:bodyDiv w:val="1"/>
      <w:marLeft w:val="0"/>
      <w:marRight w:val="0"/>
      <w:marTop w:val="0"/>
      <w:marBottom w:val="0"/>
      <w:divBdr>
        <w:top w:val="none" w:sz="0" w:space="0" w:color="auto"/>
        <w:left w:val="none" w:sz="0" w:space="0" w:color="auto"/>
        <w:bottom w:val="none" w:sz="0" w:space="0" w:color="auto"/>
        <w:right w:val="none" w:sz="0" w:space="0" w:color="auto"/>
      </w:divBdr>
    </w:div>
    <w:div w:id="488786037">
      <w:bodyDiv w:val="1"/>
      <w:marLeft w:val="0"/>
      <w:marRight w:val="0"/>
      <w:marTop w:val="0"/>
      <w:marBottom w:val="0"/>
      <w:divBdr>
        <w:top w:val="none" w:sz="0" w:space="0" w:color="auto"/>
        <w:left w:val="none" w:sz="0" w:space="0" w:color="auto"/>
        <w:bottom w:val="none" w:sz="0" w:space="0" w:color="auto"/>
        <w:right w:val="none" w:sz="0" w:space="0" w:color="auto"/>
      </w:divBdr>
      <w:divsChild>
        <w:div w:id="654990324">
          <w:marLeft w:val="0"/>
          <w:marRight w:val="0"/>
          <w:marTop w:val="0"/>
          <w:marBottom w:val="0"/>
          <w:divBdr>
            <w:top w:val="none" w:sz="0" w:space="0" w:color="auto"/>
            <w:left w:val="none" w:sz="0" w:space="0" w:color="auto"/>
            <w:bottom w:val="none" w:sz="0" w:space="0" w:color="auto"/>
            <w:right w:val="none" w:sz="0" w:space="0" w:color="auto"/>
          </w:divBdr>
        </w:div>
        <w:div w:id="807236721">
          <w:marLeft w:val="0"/>
          <w:marRight w:val="0"/>
          <w:marTop w:val="0"/>
          <w:marBottom w:val="0"/>
          <w:divBdr>
            <w:top w:val="none" w:sz="0" w:space="0" w:color="auto"/>
            <w:left w:val="none" w:sz="0" w:space="0" w:color="auto"/>
            <w:bottom w:val="none" w:sz="0" w:space="0" w:color="auto"/>
            <w:right w:val="none" w:sz="0" w:space="0" w:color="auto"/>
          </w:divBdr>
        </w:div>
        <w:div w:id="1239898246">
          <w:marLeft w:val="0"/>
          <w:marRight w:val="0"/>
          <w:marTop w:val="0"/>
          <w:marBottom w:val="0"/>
          <w:divBdr>
            <w:top w:val="none" w:sz="0" w:space="0" w:color="auto"/>
            <w:left w:val="none" w:sz="0" w:space="0" w:color="auto"/>
            <w:bottom w:val="none" w:sz="0" w:space="0" w:color="auto"/>
            <w:right w:val="none" w:sz="0" w:space="0" w:color="auto"/>
          </w:divBdr>
        </w:div>
        <w:div w:id="753473361">
          <w:marLeft w:val="0"/>
          <w:marRight w:val="0"/>
          <w:marTop w:val="0"/>
          <w:marBottom w:val="0"/>
          <w:divBdr>
            <w:top w:val="none" w:sz="0" w:space="0" w:color="auto"/>
            <w:left w:val="none" w:sz="0" w:space="0" w:color="auto"/>
            <w:bottom w:val="none" w:sz="0" w:space="0" w:color="auto"/>
            <w:right w:val="none" w:sz="0" w:space="0" w:color="auto"/>
          </w:divBdr>
        </w:div>
      </w:divsChild>
    </w:div>
    <w:div w:id="622274655">
      <w:bodyDiv w:val="1"/>
      <w:marLeft w:val="0"/>
      <w:marRight w:val="0"/>
      <w:marTop w:val="0"/>
      <w:marBottom w:val="0"/>
      <w:divBdr>
        <w:top w:val="none" w:sz="0" w:space="0" w:color="auto"/>
        <w:left w:val="none" w:sz="0" w:space="0" w:color="auto"/>
        <w:bottom w:val="none" w:sz="0" w:space="0" w:color="auto"/>
        <w:right w:val="none" w:sz="0" w:space="0" w:color="auto"/>
      </w:divBdr>
    </w:div>
    <w:div w:id="1246260999">
      <w:bodyDiv w:val="1"/>
      <w:marLeft w:val="0"/>
      <w:marRight w:val="0"/>
      <w:marTop w:val="0"/>
      <w:marBottom w:val="0"/>
      <w:divBdr>
        <w:top w:val="none" w:sz="0" w:space="0" w:color="auto"/>
        <w:left w:val="none" w:sz="0" w:space="0" w:color="auto"/>
        <w:bottom w:val="none" w:sz="0" w:space="0" w:color="auto"/>
        <w:right w:val="none" w:sz="0" w:space="0" w:color="auto"/>
      </w:divBdr>
    </w:div>
    <w:div w:id="1273054496">
      <w:bodyDiv w:val="1"/>
      <w:marLeft w:val="0"/>
      <w:marRight w:val="0"/>
      <w:marTop w:val="0"/>
      <w:marBottom w:val="0"/>
      <w:divBdr>
        <w:top w:val="none" w:sz="0" w:space="0" w:color="auto"/>
        <w:left w:val="none" w:sz="0" w:space="0" w:color="auto"/>
        <w:bottom w:val="none" w:sz="0" w:space="0" w:color="auto"/>
        <w:right w:val="none" w:sz="0" w:space="0" w:color="auto"/>
      </w:divBdr>
      <w:divsChild>
        <w:div w:id="1828472512">
          <w:marLeft w:val="0"/>
          <w:marRight w:val="0"/>
          <w:marTop w:val="0"/>
          <w:marBottom w:val="0"/>
          <w:divBdr>
            <w:top w:val="none" w:sz="0" w:space="0" w:color="auto"/>
            <w:left w:val="none" w:sz="0" w:space="0" w:color="auto"/>
            <w:bottom w:val="none" w:sz="0" w:space="0" w:color="auto"/>
            <w:right w:val="none" w:sz="0" w:space="0" w:color="auto"/>
          </w:divBdr>
        </w:div>
        <w:div w:id="1357581400">
          <w:marLeft w:val="0"/>
          <w:marRight w:val="0"/>
          <w:marTop w:val="0"/>
          <w:marBottom w:val="0"/>
          <w:divBdr>
            <w:top w:val="none" w:sz="0" w:space="0" w:color="auto"/>
            <w:left w:val="none" w:sz="0" w:space="0" w:color="auto"/>
            <w:bottom w:val="none" w:sz="0" w:space="0" w:color="auto"/>
            <w:right w:val="none" w:sz="0" w:space="0" w:color="auto"/>
          </w:divBdr>
        </w:div>
        <w:div w:id="163857885">
          <w:marLeft w:val="0"/>
          <w:marRight w:val="0"/>
          <w:marTop w:val="0"/>
          <w:marBottom w:val="0"/>
          <w:divBdr>
            <w:top w:val="none" w:sz="0" w:space="0" w:color="auto"/>
            <w:left w:val="none" w:sz="0" w:space="0" w:color="auto"/>
            <w:bottom w:val="none" w:sz="0" w:space="0" w:color="auto"/>
            <w:right w:val="none" w:sz="0" w:space="0" w:color="auto"/>
          </w:divBdr>
        </w:div>
        <w:div w:id="1275677416">
          <w:marLeft w:val="0"/>
          <w:marRight w:val="0"/>
          <w:marTop w:val="0"/>
          <w:marBottom w:val="0"/>
          <w:divBdr>
            <w:top w:val="none" w:sz="0" w:space="0" w:color="auto"/>
            <w:left w:val="none" w:sz="0" w:space="0" w:color="auto"/>
            <w:bottom w:val="none" w:sz="0" w:space="0" w:color="auto"/>
            <w:right w:val="none" w:sz="0" w:space="0" w:color="auto"/>
          </w:divBdr>
        </w:div>
        <w:div w:id="883100711">
          <w:marLeft w:val="0"/>
          <w:marRight w:val="0"/>
          <w:marTop w:val="0"/>
          <w:marBottom w:val="0"/>
          <w:divBdr>
            <w:top w:val="none" w:sz="0" w:space="0" w:color="auto"/>
            <w:left w:val="none" w:sz="0" w:space="0" w:color="auto"/>
            <w:bottom w:val="none" w:sz="0" w:space="0" w:color="auto"/>
            <w:right w:val="none" w:sz="0" w:space="0" w:color="auto"/>
          </w:divBdr>
        </w:div>
      </w:divsChild>
    </w:div>
    <w:div w:id="1318994311">
      <w:bodyDiv w:val="1"/>
      <w:marLeft w:val="0"/>
      <w:marRight w:val="0"/>
      <w:marTop w:val="0"/>
      <w:marBottom w:val="0"/>
      <w:divBdr>
        <w:top w:val="none" w:sz="0" w:space="0" w:color="auto"/>
        <w:left w:val="none" w:sz="0" w:space="0" w:color="auto"/>
        <w:bottom w:val="none" w:sz="0" w:space="0" w:color="auto"/>
        <w:right w:val="none" w:sz="0" w:space="0" w:color="auto"/>
      </w:divBdr>
    </w:div>
    <w:div w:id="1570963837">
      <w:bodyDiv w:val="1"/>
      <w:marLeft w:val="0"/>
      <w:marRight w:val="0"/>
      <w:marTop w:val="0"/>
      <w:marBottom w:val="0"/>
      <w:divBdr>
        <w:top w:val="none" w:sz="0" w:space="0" w:color="auto"/>
        <w:left w:val="none" w:sz="0" w:space="0" w:color="auto"/>
        <w:bottom w:val="none" w:sz="0" w:space="0" w:color="auto"/>
        <w:right w:val="none" w:sz="0" w:space="0" w:color="auto"/>
      </w:divBdr>
    </w:div>
    <w:div w:id="1770616433">
      <w:bodyDiv w:val="1"/>
      <w:marLeft w:val="0"/>
      <w:marRight w:val="0"/>
      <w:marTop w:val="0"/>
      <w:marBottom w:val="0"/>
      <w:divBdr>
        <w:top w:val="none" w:sz="0" w:space="0" w:color="auto"/>
        <w:left w:val="none" w:sz="0" w:space="0" w:color="auto"/>
        <w:bottom w:val="none" w:sz="0" w:space="0" w:color="auto"/>
        <w:right w:val="none" w:sz="0" w:space="0" w:color="auto"/>
      </w:divBdr>
    </w:div>
    <w:div w:id="1796754346">
      <w:bodyDiv w:val="1"/>
      <w:marLeft w:val="0"/>
      <w:marRight w:val="0"/>
      <w:marTop w:val="0"/>
      <w:marBottom w:val="0"/>
      <w:divBdr>
        <w:top w:val="none" w:sz="0" w:space="0" w:color="auto"/>
        <w:left w:val="none" w:sz="0" w:space="0" w:color="auto"/>
        <w:bottom w:val="none" w:sz="0" w:space="0" w:color="auto"/>
        <w:right w:val="none" w:sz="0" w:space="0" w:color="auto"/>
      </w:divBdr>
      <w:divsChild>
        <w:div w:id="1682581170">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sChild>
    </w:div>
    <w:div w:id="1996103495">
      <w:bodyDiv w:val="1"/>
      <w:marLeft w:val="0"/>
      <w:marRight w:val="0"/>
      <w:marTop w:val="0"/>
      <w:marBottom w:val="0"/>
      <w:divBdr>
        <w:top w:val="none" w:sz="0" w:space="0" w:color="auto"/>
        <w:left w:val="none" w:sz="0" w:space="0" w:color="auto"/>
        <w:bottom w:val="none" w:sz="0" w:space="0" w:color="auto"/>
        <w:right w:val="none" w:sz="0" w:space="0" w:color="auto"/>
      </w:divBdr>
      <w:divsChild>
        <w:div w:id="722796871">
          <w:marLeft w:val="0"/>
          <w:marRight w:val="0"/>
          <w:marTop w:val="0"/>
          <w:marBottom w:val="0"/>
          <w:divBdr>
            <w:top w:val="none" w:sz="0" w:space="0" w:color="auto"/>
            <w:left w:val="none" w:sz="0" w:space="0" w:color="auto"/>
            <w:bottom w:val="none" w:sz="0" w:space="0" w:color="auto"/>
            <w:right w:val="none" w:sz="0" w:space="0" w:color="auto"/>
          </w:divBdr>
          <w:divsChild>
            <w:div w:id="1179664523">
              <w:marLeft w:val="0"/>
              <w:marRight w:val="0"/>
              <w:marTop w:val="0"/>
              <w:marBottom w:val="0"/>
              <w:divBdr>
                <w:top w:val="none" w:sz="0" w:space="0" w:color="auto"/>
                <w:left w:val="none" w:sz="0" w:space="0" w:color="auto"/>
                <w:bottom w:val="none" w:sz="0" w:space="0" w:color="auto"/>
                <w:right w:val="none" w:sz="0" w:space="0" w:color="auto"/>
              </w:divBdr>
              <w:divsChild>
                <w:div w:id="9600381">
                  <w:marLeft w:val="0"/>
                  <w:marRight w:val="0"/>
                  <w:marTop w:val="0"/>
                  <w:marBottom w:val="0"/>
                  <w:divBdr>
                    <w:top w:val="none" w:sz="0" w:space="0" w:color="auto"/>
                    <w:left w:val="none" w:sz="0" w:space="0" w:color="auto"/>
                    <w:bottom w:val="none" w:sz="0" w:space="0" w:color="auto"/>
                    <w:right w:val="none" w:sz="0" w:space="0" w:color="auto"/>
                  </w:divBdr>
                  <w:divsChild>
                    <w:div w:id="1813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Crouch, Cara</cp:lastModifiedBy>
  <cp:revision>5</cp:revision>
  <dcterms:created xsi:type="dcterms:W3CDTF">2019-12-02T20:03:00Z</dcterms:created>
  <dcterms:modified xsi:type="dcterms:W3CDTF">2019-12-13T17:15:00Z</dcterms:modified>
</cp:coreProperties>
</file>