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8A21" w14:textId="77777777" w:rsidR="0003462C" w:rsidRDefault="0003462C" w:rsidP="0003462C">
      <w:pPr>
        <w:spacing w:after="0" w:line="240" w:lineRule="auto"/>
        <w:jc w:val="center"/>
        <w:rPr>
          <w:rFonts w:ascii="Times New Roman" w:hAnsi="Times New Roman" w:cs="Times New Roman"/>
          <w:b/>
          <w:noProof/>
          <w:color w:val="000000"/>
          <w:sz w:val="24"/>
          <w:szCs w:val="24"/>
        </w:rPr>
      </w:pPr>
      <w:r w:rsidRPr="00A462A0">
        <w:rPr>
          <w:rFonts w:ascii="Times New Roman" w:hAnsi="Times New Roman" w:cs="Times New Roman"/>
          <w:b/>
          <w:noProof/>
          <w:color w:val="000000"/>
          <w:sz w:val="24"/>
          <w:szCs w:val="24"/>
        </w:rPr>
        <w:drawing>
          <wp:inline distT="0" distB="0" distL="0" distR="0" wp14:anchorId="2D7A5ECA" wp14:editId="4A932BBF">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19EAE823" w14:textId="77777777" w:rsidR="0003462C" w:rsidRDefault="0003462C" w:rsidP="0003462C">
      <w:pPr>
        <w:spacing w:after="0" w:line="240" w:lineRule="auto"/>
        <w:rPr>
          <w:rFonts w:ascii="Times New Roman" w:hAnsi="Times New Roman" w:cs="Times New Roman"/>
          <w:b/>
          <w:noProof/>
          <w:color w:val="000000"/>
          <w:sz w:val="24"/>
          <w:szCs w:val="24"/>
        </w:rPr>
      </w:pPr>
    </w:p>
    <w:p w14:paraId="63D83984" w14:textId="77777777" w:rsidR="0003462C" w:rsidRPr="00B917CB" w:rsidRDefault="0003462C" w:rsidP="0003462C">
      <w:pPr>
        <w:spacing w:after="0" w:line="240" w:lineRule="auto"/>
        <w:jc w:val="center"/>
        <w:rPr>
          <w:rFonts w:ascii="Times New Roman" w:hAnsi="Times New Roman" w:cs="Times New Roman"/>
          <w:b/>
          <w:color w:val="000000"/>
          <w:sz w:val="24"/>
          <w:szCs w:val="24"/>
        </w:rPr>
      </w:pPr>
      <w:r w:rsidRPr="00B917CB">
        <w:rPr>
          <w:rFonts w:ascii="Times New Roman" w:hAnsi="Times New Roman" w:cs="Times New Roman"/>
          <w:b/>
          <w:noProof/>
          <w:color w:val="000000"/>
          <w:sz w:val="24"/>
          <w:szCs w:val="24"/>
        </w:rPr>
        <w:t>ARTICLE OF THE MONTH</w:t>
      </w:r>
    </w:p>
    <w:p w14:paraId="79235CA2" w14:textId="77777777" w:rsidR="0003462C" w:rsidRPr="00B917CB" w:rsidRDefault="0003462C" w:rsidP="0003462C">
      <w:pPr>
        <w:rPr>
          <w:rFonts w:ascii="Times New Roman" w:hAnsi="Times New Roman" w:cs="Times New Roman"/>
          <w:b/>
          <w:color w:val="000000"/>
          <w:sz w:val="24"/>
          <w:szCs w:val="24"/>
        </w:rPr>
      </w:pPr>
    </w:p>
    <w:p w14:paraId="2388E427" w14:textId="20EB9AEC" w:rsidR="00C408C5" w:rsidRPr="006C33B9" w:rsidRDefault="006C33B9" w:rsidP="00113B17">
      <w:pPr>
        <w:spacing w:after="0" w:line="240" w:lineRule="auto"/>
        <w:jc w:val="both"/>
        <w:rPr>
          <w:rFonts w:ascii="Times New Roman" w:eastAsia="Times New Roman" w:hAnsi="Times New Roman" w:cs="Times New Roman"/>
          <w:color w:val="000000"/>
          <w:sz w:val="24"/>
          <w:szCs w:val="24"/>
        </w:rPr>
      </w:pPr>
      <w:proofErr w:type="spellStart"/>
      <w:r>
        <w:rPr>
          <w:rFonts w:ascii="Times New Roman" w:hAnsi="Times New Roman" w:cs="Times New Roman"/>
          <w:sz w:val="24"/>
          <w:szCs w:val="24"/>
        </w:rPr>
        <w:t>Koulava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Sannani</w:t>
      </w:r>
      <w:proofErr w:type="spellEnd"/>
      <w:r>
        <w:rPr>
          <w:rFonts w:ascii="Times New Roman" w:hAnsi="Times New Roman" w:cs="Times New Roman"/>
          <w:sz w:val="24"/>
          <w:szCs w:val="24"/>
        </w:rPr>
        <w:t xml:space="preserve"> A, Levine A, Gupta CA, </w:t>
      </w:r>
      <w:proofErr w:type="spellStart"/>
      <w:r>
        <w:rPr>
          <w:rFonts w:ascii="Times New Roman" w:hAnsi="Times New Roman" w:cs="Times New Roman"/>
          <w:sz w:val="24"/>
          <w:szCs w:val="24"/>
        </w:rPr>
        <w:t>Khanal</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Frishman</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Bodin</w:t>
      </w:r>
      <w:proofErr w:type="spellEnd"/>
      <w:r>
        <w:rPr>
          <w:rFonts w:ascii="Times New Roman" w:hAnsi="Times New Roman" w:cs="Times New Roman"/>
          <w:sz w:val="24"/>
          <w:szCs w:val="24"/>
        </w:rPr>
        <w:t xml:space="preserve"> R, Wolf DC, </w:t>
      </w:r>
      <w:proofErr w:type="spellStart"/>
      <w:r>
        <w:rPr>
          <w:rFonts w:ascii="Times New Roman" w:hAnsi="Times New Roman" w:cs="Times New Roman"/>
          <w:sz w:val="24"/>
          <w:szCs w:val="24"/>
        </w:rPr>
        <w:t>Aronow</w:t>
      </w:r>
      <w:proofErr w:type="spellEnd"/>
      <w:r>
        <w:rPr>
          <w:rFonts w:ascii="Times New Roman" w:hAnsi="Times New Roman" w:cs="Times New Roman"/>
          <w:sz w:val="24"/>
          <w:szCs w:val="24"/>
        </w:rPr>
        <w:t xml:space="preserve"> WS, Lanier GM. Diagnosis, Treatment, and Management of Orthotopic Liver Transplant Candidates with </w:t>
      </w:r>
      <w:proofErr w:type="spellStart"/>
      <w:r>
        <w:rPr>
          <w:rFonts w:ascii="Times New Roman" w:hAnsi="Times New Roman" w:cs="Times New Roman"/>
          <w:sz w:val="24"/>
          <w:szCs w:val="24"/>
        </w:rPr>
        <w:t>Portopulmonary</w:t>
      </w:r>
      <w:proofErr w:type="spellEnd"/>
      <w:r>
        <w:rPr>
          <w:rFonts w:ascii="Times New Roman" w:hAnsi="Times New Roman" w:cs="Times New Roman"/>
          <w:sz w:val="24"/>
          <w:szCs w:val="24"/>
        </w:rPr>
        <w:t xml:space="preserve"> Hypertension. </w:t>
      </w:r>
      <w:r>
        <w:rPr>
          <w:rFonts w:ascii="Times New Roman" w:hAnsi="Times New Roman" w:cs="Times New Roman"/>
          <w:i/>
          <w:sz w:val="24"/>
          <w:szCs w:val="24"/>
        </w:rPr>
        <w:t>Cardiology in Review</w:t>
      </w:r>
      <w:r>
        <w:rPr>
          <w:rFonts w:ascii="Times New Roman" w:hAnsi="Times New Roman" w:cs="Times New Roman"/>
          <w:sz w:val="24"/>
          <w:szCs w:val="24"/>
        </w:rPr>
        <w:t xml:space="preserve"> 2018; 26 (4): 169-176</w:t>
      </w:r>
    </w:p>
    <w:p w14:paraId="5E3DF561" w14:textId="77777777" w:rsidR="0003462C" w:rsidRPr="00B917CB" w:rsidRDefault="0003462C" w:rsidP="00AD43D9">
      <w:pPr>
        <w:jc w:val="both"/>
        <w:rPr>
          <w:rFonts w:ascii="Times New Roman" w:hAnsi="Times New Roman" w:cs="Times New Roman"/>
          <w:b/>
          <w:color w:val="000000"/>
          <w:sz w:val="24"/>
          <w:szCs w:val="24"/>
        </w:rPr>
      </w:pPr>
    </w:p>
    <w:p w14:paraId="09FB7637" w14:textId="77777777" w:rsidR="0003462C" w:rsidRPr="006C33B9" w:rsidRDefault="0003462C" w:rsidP="00412542">
      <w:pPr>
        <w:spacing w:after="0"/>
        <w:jc w:val="both"/>
        <w:rPr>
          <w:rFonts w:ascii="Times New Roman" w:hAnsi="Times New Roman" w:cs="Times New Roman"/>
          <w:b/>
          <w:color w:val="000000"/>
          <w:sz w:val="24"/>
          <w:szCs w:val="24"/>
        </w:rPr>
      </w:pPr>
      <w:r w:rsidRPr="006C33B9">
        <w:rPr>
          <w:rFonts w:ascii="Times New Roman" w:hAnsi="Times New Roman" w:cs="Times New Roman"/>
          <w:b/>
          <w:color w:val="000000"/>
          <w:sz w:val="24"/>
          <w:szCs w:val="24"/>
        </w:rPr>
        <w:t>Abstract:</w:t>
      </w:r>
    </w:p>
    <w:p w14:paraId="0C073BE1" w14:textId="44FEB414" w:rsidR="007453FA" w:rsidRDefault="007453FA" w:rsidP="00412542">
      <w:pPr>
        <w:pStyle w:val="NormalWeb"/>
        <w:spacing w:before="0" w:beforeAutospacing="0" w:after="0" w:afterAutospacing="0"/>
        <w:rPr>
          <w:rFonts w:eastAsia="Times New Roman"/>
        </w:rPr>
      </w:pPr>
      <w:r w:rsidRPr="006C33B9">
        <w:rPr>
          <w:color w:val="000000"/>
        </w:rPr>
        <w:t>“</w:t>
      </w:r>
      <w:proofErr w:type="spellStart"/>
      <w:r w:rsidR="006C33B9" w:rsidRPr="006C33B9">
        <w:rPr>
          <w:rFonts w:eastAsia="Times New Roman"/>
        </w:rPr>
        <w:t>Portopulmonary</w:t>
      </w:r>
      <w:proofErr w:type="spellEnd"/>
      <w:r w:rsidR="006C33B9" w:rsidRPr="006C33B9">
        <w:rPr>
          <w:rFonts w:eastAsia="Times New Roman"/>
        </w:rPr>
        <w:t xml:space="preserve"> hypertension (POPH) is seen in 5–8% of orthotopic liver transplantation (OLT) candidates and has significant implications for clinical outcomes. POPH is characterized by vasoconstriction and remodeling of the pulmonary vasculature. It is exacerbated by the hyperdynamic circulation that is common in advanced liver disease. Screening all OLT candidates with transthoracic echocardiography to assess pulmonary pressures and right ventricular function is crucial, as clinical symptoms alone are not reliable. Any significant right ventricular dysfunction or dilatation along with an elevation in estimated pulmonary pressures usually triggers further investigation with right heart catheterization. The mainstays of therapy of POPH are vasodilators that are used in pulmonary arterial hypertension. They include monotherapy or combination therapy with </w:t>
      </w:r>
      <w:proofErr w:type="spellStart"/>
      <w:r w:rsidR="006C33B9" w:rsidRPr="006C33B9">
        <w:rPr>
          <w:rFonts w:eastAsia="Times New Roman"/>
        </w:rPr>
        <w:t>prostanoids</w:t>
      </w:r>
      <w:proofErr w:type="spellEnd"/>
      <w:r w:rsidR="006C33B9" w:rsidRPr="006C33B9">
        <w:rPr>
          <w:rFonts w:eastAsia="Times New Roman"/>
        </w:rPr>
        <w:t>, endothelin receptor antagonists, and phosphodiesterase-5 inhibitors/guanylate cyclase stimulator. Limited evidence from smaller studies and case series suggests that a timely diagnosis of POPH and the early initiation of treatment improve patient out- comes, whether or not OLT is ultimately undertaken. Given the historically high perioperative mortality rate of more than 35%, POPH remains a contra- indication to OLT unless it is treated and responsive to vasodilator therapy. We review the current literature and International Liver Transplant Society practice guidelines (2016) for the latest in understanding POPH, its pathogenesis, diagnosis, modern pharmacological treatment, indications, and contraindications for OLT, as well as perioperative management.</w:t>
      </w:r>
      <w:r w:rsidR="006C33B9" w:rsidRPr="006C33B9">
        <w:rPr>
          <w:rFonts w:eastAsia="Times New Roman"/>
        </w:rPr>
        <w:t>”</w:t>
      </w:r>
    </w:p>
    <w:p w14:paraId="7A4F31F0" w14:textId="77777777" w:rsidR="00412542" w:rsidRPr="006C33B9" w:rsidRDefault="00412542" w:rsidP="006C33B9">
      <w:pPr>
        <w:pStyle w:val="NormalWeb"/>
        <w:rPr>
          <w:rFonts w:eastAsia="Times New Roman"/>
        </w:rPr>
      </w:pPr>
    </w:p>
    <w:p w14:paraId="42D98AF4" w14:textId="30113490" w:rsidR="0003462C" w:rsidRPr="00566E65" w:rsidRDefault="0003462C" w:rsidP="00AD43D9">
      <w:pPr>
        <w:jc w:val="center"/>
        <w:rPr>
          <w:rFonts w:ascii="Times New Roman" w:hAnsi="Times New Roman" w:cs="Times New Roman"/>
          <w:sz w:val="24"/>
          <w:szCs w:val="24"/>
        </w:rPr>
      </w:pPr>
      <w:r w:rsidRPr="00F456D8">
        <w:rPr>
          <w:rFonts w:ascii="Times New Roman" w:hAnsi="Times New Roman" w:cs="Times New Roman"/>
          <w:sz w:val="24"/>
          <w:szCs w:val="24"/>
        </w:rPr>
        <w:t xml:space="preserve">COMMENTS MADE BY </w:t>
      </w:r>
      <w:r w:rsidR="006C33B9">
        <w:rPr>
          <w:rFonts w:ascii="Times New Roman" w:eastAsia="Times New Roman" w:hAnsi="Times New Roman" w:cs="Times New Roman"/>
          <w:sz w:val="24"/>
          <w:szCs w:val="24"/>
        </w:rPr>
        <w:t>CROUCH</w:t>
      </w:r>
      <w:r>
        <w:rPr>
          <w:rFonts w:ascii="Times New Roman" w:eastAsia="Times New Roman" w:hAnsi="Times New Roman" w:cs="Times New Roman"/>
          <w:sz w:val="24"/>
          <w:szCs w:val="24"/>
        </w:rPr>
        <w:t xml:space="preserve">, </w:t>
      </w:r>
      <w:r w:rsidR="006C33B9">
        <w:rPr>
          <w:rFonts w:ascii="Times New Roman" w:eastAsia="Times New Roman" w:hAnsi="Times New Roman" w:cs="Times New Roman"/>
          <w:sz w:val="24"/>
          <w:szCs w:val="24"/>
        </w:rPr>
        <w:t>CARA</w:t>
      </w:r>
      <w:r w:rsidRPr="00F456D8">
        <w:rPr>
          <w:rFonts w:ascii="Times New Roman" w:eastAsia="Times New Roman" w:hAnsi="Times New Roman" w:cs="Times New Roman"/>
          <w:sz w:val="24"/>
          <w:szCs w:val="24"/>
        </w:rPr>
        <w:t xml:space="preserve"> MD</w:t>
      </w:r>
    </w:p>
    <w:p w14:paraId="05EBE00B" w14:textId="77777777" w:rsidR="00412542" w:rsidRDefault="0003462C" w:rsidP="00412542">
      <w:pPr>
        <w:widowControl w:val="0"/>
        <w:autoSpaceDE w:val="0"/>
        <w:autoSpaceDN w:val="0"/>
        <w:adjustRightInd w:val="0"/>
        <w:spacing w:after="0" w:line="280" w:lineRule="atLeast"/>
        <w:jc w:val="both"/>
        <w:rPr>
          <w:rFonts w:ascii="Times New Roman" w:hAnsi="Times New Roman" w:cs="Times New Roman"/>
          <w:b/>
          <w:sz w:val="24"/>
          <w:szCs w:val="24"/>
        </w:rPr>
      </w:pPr>
      <w:r>
        <w:rPr>
          <w:rFonts w:ascii="Times New Roman" w:hAnsi="Times New Roman" w:cs="Times New Roman"/>
          <w:b/>
          <w:sz w:val="24"/>
          <w:szCs w:val="24"/>
        </w:rPr>
        <w:t>Summary:</w:t>
      </w:r>
    </w:p>
    <w:p w14:paraId="4CCBD91D" w14:textId="6FB75D0A" w:rsidR="006604B6" w:rsidRDefault="0003462C" w:rsidP="00412542">
      <w:pPr>
        <w:widowControl w:val="0"/>
        <w:autoSpaceDE w:val="0"/>
        <w:autoSpaceDN w:val="0"/>
        <w:adjustRightInd w:val="0"/>
        <w:spacing w:after="0" w:line="280" w:lineRule="atLeast"/>
        <w:jc w:val="both"/>
        <w:rPr>
          <w:rFonts w:ascii="Times New Roman" w:hAnsi="Times New Roman" w:cs="Times New Roman"/>
          <w:sz w:val="24"/>
          <w:szCs w:val="24"/>
        </w:rPr>
      </w:pPr>
      <w:r>
        <w:rPr>
          <w:rFonts w:ascii="Times New Roman" w:hAnsi="Times New Roman" w:cs="Times New Roman"/>
          <w:sz w:val="24"/>
          <w:szCs w:val="24"/>
        </w:rPr>
        <w:t>This article</w:t>
      </w:r>
      <w:r w:rsidR="00F12485">
        <w:rPr>
          <w:rFonts w:ascii="Times New Roman" w:hAnsi="Times New Roman" w:cs="Times New Roman"/>
          <w:sz w:val="24"/>
          <w:szCs w:val="24"/>
        </w:rPr>
        <w:t xml:space="preserve"> was selected from the </w:t>
      </w:r>
      <w:r w:rsidR="00412542">
        <w:rPr>
          <w:rFonts w:ascii="Times New Roman" w:hAnsi="Times New Roman" w:cs="Times New Roman"/>
          <w:sz w:val="24"/>
          <w:szCs w:val="24"/>
        </w:rPr>
        <w:t>July/</w:t>
      </w:r>
      <w:r w:rsidR="00F12485">
        <w:rPr>
          <w:rFonts w:ascii="Times New Roman" w:hAnsi="Times New Roman" w:cs="Times New Roman"/>
          <w:sz w:val="24"/>
          <w:szCs w:val="24"/>
        </w:rPr>
        <w:t xml:space="preserve">August 2018 issue of </w:t>
      </w:r>
      <w:r w:rsidR="00F12485" w:rsidRPr="00412542">
        <w:rPr>
          <w:rFonts w:ascii="Times New Roman" w:hAnsi="Times New Roman" w:cs="Times New Roman"/>
          <w:i/>
          <w:sz w:val="24"/>
          <w:szCs w:val="24"/>
        </w:rPr>
        <w:t>Cardiology in Review</w:t>
      </w:r>
      <w:r w:rsidR="00F12485">
        <w:rPr>
          <w:rFonts w:ascii="Times New Roman" w:hAnsi="Times New Roman" w:cs="Times New Roman"/>
          <w:sz w:val="24"/>
          <w:szCs w:val="24"/>
        </w:rPr>
        <w:t xml:space="preserve"> because it serves as an excellent review of the management of </w:t>
      </w:r>
      <w:proofErr w:type="spellStart"/>
      <w:r w:rsidR="00F12485">
        <w:rPr>
          <w:rFonts w:ascii="Times New Roman" w:hAnsi="Times New Roman" w:cs="Times New Roman"/>
          <w:sz w:val="24"/>
          <w:szCs w:val="24"/>
        </w:rPr>
        <w:t>portopulmonary</w:t>
      </w:r>
      <w:proofErr w:type="spellEnd"/>
      <w:r w:rsidR="00F12485">
        <w:rPr>
          <w:rFonts w:ascii="Times New Roman" w:hAnsi="Times New Roman" w:cs="Times New Roman"/>
          <w:sz w:val="24"/>
          <w:szCs w:val="24"/>
        </w:rPr>
        <w:t xml:space="preserve"> hypertension </w:t>
      </w:r>
      <w:r w:rsidR="00EA0743">
        <w:rPr>
          <w:rFonts w:ascii="Times New Roman" w:hAnsi="Times New Roman" w:cs="Times New Roman"/>
          <w:sz w:val="24"/>
          <w:szCs w:val="24"/>
        </w:rPr>
        <w:t xml:space="preserve">(POPH) </w:t>
      </w:r>
      <w:r w:rsidR="00F12485">
        <w:rPr>
          <w:rFonts w:ascii="Times New Roman" w:hAnsi="Times New Roman" w:cs="Times New Roman"/>
          <w:sz w:val="24"/>
          <w:szCs w:val="24"/>
        </w:rPr>
        <w:t xml:space="preserve">in patients who undergo liver transplantation. </w:t>
      </w:r>
      <w:r w:rsidR="00EA0743">
        <w:rPr>
          <w:rFonts w:ascii="Times New Roman" w:hAnsi="Times New Roman" w:cs="Times New Roman"/>
          <w:sz w:val="24"/>
          <w:szCs w:val="24"/>
        </w:rPr>
        <w:t>This article begins with a review of the definition, epidemiology and pathophysiology of POPH. The authors quote a prevalence rate of POPH in 5.3-8.5% of liver transplant candidates</w:t>
      </w:r>
      <w:r w:rsidR="00EA0743" w:rsidRPr="00EA0743">
        <w:rPr>
          <w:rFonts w:ascii="Times New Roman" w:hAnsi="Times New Roman" w:cs="Times New Roman"/>
          <w:sz w:val="24"/>
          <w:szCs w:val="24"/>
          <w:vertAlign w:val="superscript"/>
        </w:rPr>
        <w:t>1</w:t>
      </w:r>
      <w:r w:rsidR="00EA0743">
        <w:rPr>
          <w:rFonts w:ascii="Times New Roman" w:hAnsi="Times New Roman" w:cs="Times New Roman"/>
          <w:sz w:val="24"/>
          <w:szCs w:val="24"/>
        </w:rPr>
        <w:t xml:space="preserve">. </w:t>
      </w:r>
      <w:r w:rsidR="00EA0743">
        <w:rPr>
          <w:rFonts w:ascii="Times New Roman" w:hAnsi="Times New Roman" w:cs="Times New Roman"/>
          <w:sz w:val="24"/>
          <w:szCs w:val="24"/>
        </w:rPr>
        <w:t>Given the relatively high mortality rate of these patients, the management of this diagnosis is always an important topic for us to review</w:t>
      </w:r>
      <w:r w:rsidR="00EA0743">
        <w:rPr>
          <w:rFonts w:ascii="Times New Roman" w:hAnsi="Times New Roman" w:cs="Times New Roman"/>
          <w:sz w:val="24"/>
          <w:szCs w:val="24"/>
        </w:rPr>
        <w:t>.</w:t>
      </w:r>
      <w:r w:rsidR="00412542">
        <w:rPr>
          <w:rFonts w:ascii="Times New Roman" w:hAnsi="Times New Roman" w:cs="Times New Roman"/>
          <w:sz w:val="24"/>
          <w:szCs w:val="24"/>
        </w:rPr>
        <w:t xml:space="preserve"> </w:t>
      </w:r>
      <w:r w:rsidR="00F1201C">
        <w:rPr>
          <w:rFonts w:ascii="Times New Roman" w:hAnsi="Times New Roman" w:cs="Times New Roman"/>
          <w:sz w:val="24"/>
          <w:szCs w:val="24"/>
        </w:rPr>
        <w:t xml:space="preserve">With the routine </w:t>
      </w:r>
      <w:r w:rsidR="006604B6">
        <w:rPr>
          <w:rFonts w:ascii="Times New Roman" w:hAnsi="Times New Roman" w:cs="Times New Roman"/>
          <w:sz w:val="24"/>
          <w:szCs w:val="24"/>
        </w:rPr>
        <w:t xml:space="preserve">use of </w:t>
      </w:r>
      <w:r w:rsidR="00F1201C">
        <w:rPr>
          <w:rFonts w:ascii="Times New Roman" w:hAnsi="Times New Roman" w:cs="Times New Roman"/>
          <w:sz w:val="24"/>
          <w:szCs w:val="24"/>
        </w:rPr>
        <w:t xml:space="preserve">transthoracic echocardiography screening of transplant candidates, these patients are often </w:t>
      </w:r>
      <w:r w:rsidR="00F1201C">
        <w:rPr>
          <w:rFonts w:ascii="Times New Roman" w:hAnsi="Times New Roman" w:cs="Times New Roman"/>
          <w:sz w:val="24"/>
          <w:szCs w:val="24"/>
        </w:rPr>
        <w:lastRenderedPageBreak/>
        <w:t xml:space="preserve">identified sooner and can begin treatment. </w:t>
      </w:r>
      <w:r w:rsidR="006604B6">
        <w:rPr>
          <w:rFonts w:ascii="Times New Roman" w:hAnsi="Times New Roman" w:cs="Times New Roman"/>
          <w:sz w:val="24"/>
          <w:szCs w:val="24"/>
        </w:rPr>
        <w:t>The authors discuss how confounders such as high cardiac output and volume overload can appear similar to POPH when utilizing echocardiographic screening. Th</w:t>
      </w:r>
      <w:r w:rsidR="00412542">
        <w:rPr>
          <w:rFonts w:ascii="Times New Roman" w:hAnsi="Times New Roman" w:cs="Times New Roman"/>
          <w:sz w:val="24"/>
          <w:szCs w:val="24"/>
        </w:rPr>
        <w:t xml:space="preserve">e authors then </w:t>
      </w:r>
      <w:r w:rsidR="006604B6">
        <w:rPr>
          <w:rFonts w:ascii="Times New Roman" w:hAnsi="Times New Roman" w:cs="Times New Roman"/>
          <w:sz w:val="24"/>
          <w:szCs w:val="24"/>
        </w:rPr>
        <w:t>review the different parameters that will differentiate these conditions when these patients undergo right heart catheterization, which is used for confirmation of the diagnosis.</w:t>
      </w:r>
    </w:p>
    <w:p w14:paraId="4D51D470" w14:textId="77777777" w:rsidR="00412542" w:rsidRPr="00412542" w:rsidRDefault="00412542" w:rsidP="00412542">
      <w:pPr>
        <w:widowControl w:val="0"/>
        <w:autoSpaceDE w:val="0"/>
        <w:autoSpaceDN w:val="0"/>
        <w:adjustRightInd w:val="0"/>
        <w:spacing w:after="0" w:line="280" w:lineRule="atLeast"/>
        <w:jc w:val="both"/>
        <w:rPr>
          <w:rFonts w:ascii="Times New Roman" w:hAnsi="Times New Roman" w:cs="Times New Roman"/>
          <w:b/>
          <w:sz w:val="24"/>
          <w:szCs w:val="24"/>
        </w:rPr>
      </w:pPr>
    </w:p>
    <w:p w14:paraId="3B5C397D" w14:textId="29584DAE" w:rsidR="00FD1B7C" w:rsidRDefault="006604B6" w:rsidP="006C33B9">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The article </w:t>
      </w:r>
      <w:r w:rsidR="006740FB">
        <w:rPr>
          <w:rFonts w:ascii="Times New Roman" w:hAnsi="Times New Roman" w:cs="Times New Roman"/>
          <w:sz w:val="24"/>
          <w:szCs w:val="24"/>
        </w:rPr>
        <w:t>also provides a</w:t>
      </w:r>
      <w:r>
        <w:rPr>
          <w:rFonts w:ascii="Times New Roman" w:hAnsi="Times New Roman" w:cs="Times New Roman"/>
          <w:sz w:val="24"/>
          <w:szCs w:val="24"/>
        </w:rPr>
        <w:t xml:space="preserve"> review of current treatment options, including </w:t>
      </w:r>
      <w:proofErr w:type="spellStart"/>
      <w:r>
        <w:rPr>
          <w:rFonts w:ascii="Times New Roman" w:hAnsi="Times New Roman" w:cs="Times New Roman"/>
          <w:sz w:val="24"/>
          <w:szCs w:val="24"/>
        </w:rPr>
        <w:t>prostanoids</w:t>
      </w:r>
      <w:proofErr w:type="spellEnd"/>
      <w:r>
        <w:rPr>
          <w:rFonts w:ascii="Times New Roman" w:hAnsi="Times New Roman" w:cs="Times New Roman"/>
          <w:sz w:val="24"/>
          <w:szCs w:val="24"/>
        </w:rPr>
        <w:t xml:space="preserve">, endothelin receptor antagonists, phosphodiesterase-5 inhibitors and combination therapy. The authors also </w:t>
      </w:r>
      <w:r w:rsidR="006740FB">
        <w:rPr>
          <w:rFonts w:ascii="Times New Roman" w:hAnsi="Times New Roman" w:cs="Times New Roman"/>
          <w:sz w:val="24"/>
          <w:szCs w:val="24"/>
        </w:rPr>
        <w:t xml:space="preserve">present an algorithm for the evaluation of transplant candidacy in patients who may have POPH that is based on </w:t>
      </w:r>
      <w:r>
        <w:rPr>
          <w:rFonts w:ascii="Times New Roman" w:hAnsi="Times New Roman" w:cs="Times New Roman"/>
          <w:sz w:val="24"/>
          <w:szCs w:val="24"/>
        </w:rPr>
        <w:t>the 2016 consensus statement from the International Liver Transplant Society Practice Guidelines</w:t>
      </w:r>
      <w:r w:rsidR="006740FB">
        <w:rPr>
          <w:rFonts w:ascii="Times New Roman" w:hAnsi="Times New Roman" w:cs="Times New Roman"/>
          <w:sz w:val="24"/>
          <w:szCs w:val="24"/>
        </w:rPr>
        <w:t xml:space="preserve">. </w:t>
      </w:r>
      <w:r w:rsidR="00412542">
        <w:rPr>
          <w:rFonts w:ascii="Times New Roman" w:hAnsi="Times New Roman" w:cs="Times New Roman"/>
          <w:sz w:val="24"/>
          <w:szCs w:val="24"/>
        </w:rPr>
        <w:t>This review concludes with recommendations for perioperative and postoperative management. Overall, this article does an excellent job reviewing the diagnosis and management of this complex diagnosis and offers several suggestions for the development of management guidelines.</w:t>
      </w:r>
      <w:bookmarkStart w:id="0" w:name="_GoBack"/>
      <w:bookmarkEnd w:id="0"/>
    </w:p>
    <w:p w14:paraId="238EB96F" w14:textId="77777777" w:rsidR="0003462C" w:rsidRPr="00B917CB" w:rsidRDefault="0003462C" w:rsidP="0003462C">
      <w:pPr>
        <w:rPr>
          <w:rFonts w:ascii="Times New Roman" w:hAnsi="Times New Roman" w:cs="Times New Roman"/>
          <w:b/>
          <w:color w:val="000000"/>
          <w:sz w:val="24"/>
          <w:szCs w:val="24"/>
        </w:rPr>
      </w:pPr>
      <w:r w:rsidRPr="00B917CB">
        <w:rPr>
          <w:rFonts w:ascii="Times New Roman" w:hAnsi="Times New Roman" w:cs="Times New Roman"/>
          <w:b/>
          <w:color w:val="000000"/>
          <w:sz w:val="24"/>
          <w:szCs w:val="24"/>
        </w:rPr>
        <w:t>References:</w:t>
      </w:r>
    </w:p>
    <w:p w14:paraId="7B648265" w14:textId="77777777" w:rsidR="006C33B9" w:rsidRPr="006C33B9" w:rsidRDefault="006C33B9" w:rsidP="006C33B9">
      <w:pPr>
        <w:pStyle w:val="ListParagraph"/>
        <w:numPr>
          <w:ilvl w:val="0"/>
          <w:numId w:val="3"/>
        </w:numPr>
        <w:spacing w:after="0" w:line="240" w:lineRule="auto"/>
        <w:jc w:val="both"/>
        <w:rPr>
          <w:rFonts w:ascii="Times New Roman" w:eastAsia="Times New Roman" w:hAnsi="Times New Roman" w:cs="Times New Roman"/>
          <w:color w:val="000000"/>
          <w:sz w:val="24"/>
          <w:szCs w:val="24"/>
        </w:rPr>
      </w:pPr>
      <w:proofErr w:type="spellStart"/>
      <w:r w:rsidRPr="006C33B9">
        <w:rPr>
          <w:rFonts w:ascii="Times New Roman" w:hAnsi="Times New Roman" w:cs="Times New Roman"/>
          <w:sz w:val="24"/>
          <w:szCs w:val="24"/>
        </w:rPr>
        <w:t>Koulava</w:t>
      </w:r>
      <w:proofErr w:type="spellEnd"/>
      <w:r w:rsidRPr="006C33B9">
        <w:rPr>
          <w:rFonts w:ascii="Times New Roman" w:hAnsi="Times New Roman" w:cs="Times New Roman"/>
          <w:sz w:val="24"/>
          <w:szCs w:val="24"/>
        </w:rPr>
        <w:t xml:space="preserve"> A, </w:t>
      </w:r>
      <w:proofErr w:type="spellStart"/>
      <w:r w:rsidRPr="006C33B9">
        <w:rPr>
          <w:rFonts w:ascii="Times New Roman" w:hAnsi="Times New Roman" w:cs="Times New Roman"/>
          <w:sz w:val="24"/>
          <w:szCs w:val="24"/>
        </w:rPr>
        <w:t>Sannani</w:t>
      </w:r>
      <w:proofErr w:type="spellEnd"/>
      <w:r w:rsidRPr="006C33B9">
        <w:rPr>
          <w:rFonts w:ascii="Times New Roman" w:hAnsi="Times New Roman" w:cs="Times New Roman"/>
          <w:sz w:val="24"/>
          <w:szCs w:val="24"/>
        </w:rPr>
        <w:t xml:space="preserve"> A, Levine A, Gupta CA, </w:t>
      </w:r>
      <w:proofErr w:type="spellStart"/>
      <w:r w:rsidRPr="006C33B9">
        <w:rPr>
          <w:rFonts w:ascii="Times New Roman" w:hAnsi="Times New Roman" w:cs="Times New Roman"/>
          <w:sz w:val="24"/>
          <w:szCs w:val="24"/>
        </w:rPr>
        <w:t>Khanal</w:t>
      </w:r>
      <w:proofErr w:type="spellEnd"/>
      <w:r w:rsidRPr="006C33B9">
        <w:rPr>
          <w:rFonts w:ascii="Times New Roman" w:hAnsi="Times New Roman" w:cs="Times New Roman"/>
          <w:sz w:val="24"/>
          <w:szCs w:val="24"/>
        </w:rPr>
        <w:t xml:space="preserve"> S, </w:t>
      </w:r>
      <w:proofErr w:type="spellStart"/>
      <w:r w:rsidRPr="006C33B9">
        <w:rPr>
          <w:rFonts w:ascii="Times New Roman" w:hAnsi="Times New Roman" w:cs="Times New Roman"/>
          <w:sz w:val="24"/>
          <w:szCs w:val="24"/>
        </w:rPr>
        <w:t>Frishman</w:t>
      </w:r>
      <w:proofErr w:type="spellEnd"/>
      <w:r w:rsidRPr="006C33B9">
        <w:rPr>
          <w:rFonts w:ascii="Times New Roman" w:hAnsi="Times New Roman" w:cs="Times New Roman"/>
          <w:sz w:val="24"/>
          <w:szCs w:val="24"/>
        </w:rPr>
        <w:t xml:space="preserve"> W, </w:t>
      </w:r>
      <w:proofErr w:type="spellStart"/>
      <w:r w:rsidRPr="006C33B9">
        <w:rPr>
          <w:rFonts w:ascii="Times New Roman" w:hAnsi="Times New Roman" w:cs="Times New Roman"/>
          <w:sz w:val="24"/>
          <w:szCs w:val="24"/>
        </w:rPr>
        <w:t>Bodin</w:t>
      </w:r>
      <w:proofErr w:type="spellEnd"/>
      <w:r w:rsidRPr="006C33B9">
        <w:rPr>
          <w:rFonts w:ascii="Times New Roman" w:hAnsi="Times New Roman" w:cs="Times New Roman"/>
          <w:sz w:val="24"/>
          <w:szCs w:val="24"/>
        </w:rPr>
        <w:t xml:space="preserve"> R, Wolf DC, </w:t>
      </w:r>
      <w:proofErr w:type="spellStart"/>
      <w:r w:rsidRPr="006C33B9">
        <w:rPr>
          <w:rFonts w:ascii="Times New Roman" w:hAnsi="Times New Roman" w:cs="Times New Roman"/>
          <w:sz w:val="24"/>
          <w:szCs w:val="24"/>
        </w:rPr>
        <w:t>Aronow</w:t>
      </w:r>
      <w:proofErr w:type="spellEnd"/>
      <w:r w:rsidRPr="006C33B9">
        <w:rPr>
          <w:rFonts w:ascii="Times New Roman" w:hAnsi="Times New Roman" w:cs="Times New Roman"/>
          <w:sz w:val="24"/>
          <w:szCs w:val="24"/>
        </w:rPr>
        <w:t xml:space="preserve"> WS, Lanier GM. Diagnosis, Treatment, and Management of Orthotopic Liver Transplant Candidates with </w:t>
      </w:r>
      <w:proofErr w:type="spellStart"/>
      <w:r w:rsidRPr="006C33B9">
        <w:rPr>
          <w:rFonts w:ascii="Times New Roman" w:hAnsi="Times New Roman" w:cs="Times New Roman"/>
          <w:sz w:val="24"/>
          <w:szCs w:val="24"/>
        </w:rPr>
        <w:t>Portopulmonary</w:t>
      </w:r>
      <w:proofErr w:type="spellEnd"/>
      <w:r w:rsidRPr="006C33B9">
        <w:rPr>
          <w:rFonts w:ascii="Times New Roman" w:hAnsi="Times New Roman" w:cs="Times New Roman"/>
          <w:sz w:val="24"/>
          <w:szCs w:val="24"/>
        </w:rPr>
        <w:t xml:space="preserve"> Hypertension. </w:t>
      </w:r>
      <w:r w:rsidRPr="006C33B9">
        <w:rPr>
          <w:rFonts w:ascii="Times New Roman" w:hAnsi="Times New Roman" w:cs="Times New Roman"/>
          <w:i/>
          <w:sz w:val="24"/>
          <w:szCs w:val="24"/>
        </w:rPr>
        <w:t>Cardiology in Review</w:t>
      </w:r>
      <w:r w:rsidRPr="006C33B9">
        <w:rPr>
          <w:rFonts w:ascii="Times New Roman" w:hAnsi="Times New Roman" w:cs="Times New Roman"/>
          <w:sz w:val="24"/>
          <w:szCs w:val="24"/>
        </w:rPr>
        <w:t xml:space="preserve"> 2018; 26 (4): 169-176</w:t>
      </w:r>
    </w:p>
    <w:p w14:paraId="1B4B7A59" w14:textId="77777777" w:rsidR="0003462C" w:rsidRPr="00B917CB" w:rsidRDefault="0003462C" w:rsidP="0003462C">
      <w:pPr>
        <w:rPr>
          <w:rFonts w:ascii="Times New Roman" w:hAnsi="Times New Roman" w:cs="Times New Roman"/>
          <w:b/>
          <w:color w:val="000000"/>
          <w:sz w:val="24"/>
          <w:szCs w:val="24"/>
        </w:rPr>
      </w:pPr>
    </w:p>
    <w:p w14:paraId="39A160FB" w14:textId="41E65446" w:rsidR="0003462C" w:rsidRPr="00B917CB" w:rsidRDefault="0003462C" w:rsidP="00412542">
      <w:pPr>
        <w:jc w:val="center"/>
        <w:rPr>
          <w:rFonts w:ascii="Times New Roman" w:eastAsia="Times New Roman" w:hAnsi="Times New Roman" w:cs="Times New Roman"/>
          <w:sz w:val="24"/>
          <w:szCs w:val="24"/>
        </w:rPr>
      </w:pPr>
      <w:r w:rsidRPr="00B917CB">
        <w:rPr>
          <w:rFonts w:ascii="Times New Roman" w:eastAsia="Times New Roman" w:hAnsi="Times New Roman" w:cs="Times New Roman"/>
          <w:color w:val="000000"/>
          <w:sz w:val="24"/>
          <w:szCs w:val="24"/>
        </w:rPr>
        <w:t>Please email</w:t>
      </w:r>
      <w:r w:rsidRPr="00B917CB">
        <w:rPr>
          <w:rStyle w:val="apple-converted-space"/>
          <w:rFonts w:ascii="Times New Roman" w:hAnsi="Times New Roman" w:cs="Times New Roman"/>
          <w:color w:val="000000"/>
          <w:sz w:val="24"/>
          <w:szCs w:val="24"/>
        </w:rPr>
        <w:t> </w:t>
      </w:r>
      <w:hyperlink r:id="rId6" w:tgtFrame="_blank" w:history="1">
        <w:r w:rsidRPr="00B917CB">
          <w:rPr>
            <w:rStyle w:val="Hyperlink"/>
            <w:rFonts w:ascii="Times New Roman" w:eastAsia="Times New Roman" w:hAnsi="Times New Roman" w:cs="Times New Roman"/>
            <w:sz w:val="24"/>
            <w:szCs w:val="24"/>
          </w:rPr>
          <w:t>Library@transplantanesthesia.org</w:t>
        </w:r>
      </w:hyperlink>
      <w:r w:rsidRPr="00B917CB">
        <w:rPr>
          <w:rStyle w:val="apple-converted-space"/>
          <w:rFonts w:ascii="Times New Roman" w:hAnsi="Times New Roman" w:cs="Times New Roman"/>
          <w:color w:val="000000"/>
          <w:sz w:val="24"/>
          <w:szCs w:val="24"/>
        </w:rPr>
        <w:t> </w:t>
      </w:r>
      <w:r w:rsidRPr="00B917CB">
        <w:rPr>
          <w:rFonts w:ascii="Times New Roman" w:eastAsia="Times New Roman" w:hAnsi="Times New Roman" w:cs="Times New Roman"/>
          <w:color w:val="000000"/>
          <w:sz w:val="24"/>
          <w:szCs w:val="24"/>
        </w:rPr>
        <w:t>with future article suggestions!</w:t>
      </w:r>
    </w:p>
    <w:p w14:paraId="7F123CF2" w14:textId="77777777" w:rsidR="0003462C" w:rsidRPr="00B917CB" w:rsidRDefault="0003462C" w:rsidP="0003462C">
      <w:pPr>
        <w:rPr>
          <w:rFonts w:ascii="Times New Roman" w:hAnsi="Times New Roman" w:cs="Times New Roman"/>
          <w:b/>
          <w:color w:val="000000"/>
          <w:sz w:val="24"/>
          <w:szCs w:val="24"/>
        </w:rPr>
      </w:pPr>
    </w:p>
    <w:p w14:paraId="79B8FFDB" w14:textId="77777777" w:rsidR="0003462C" w:rsidRPr="00B917CB" w:rsidRDefault="0003462C" w:rsidP="0003462C">
      <w:pPr>
        <w:rPr>
          <w:rFonts w:ascii="Times New Roman" w:hAnsi="Times New Roman" w:cs="Times New Roman"/>
          <w:sz w:val="24"/>
          <w:szCs w:val="24"/>
        </w:rPr>
      </w:pPr>
    </w:p>
    <w:p w14:paraId="493C5CC9" w14:textId="77777777" w:rsidR="00444BA1" w:rsidRDefault="00444BA1"/>
    <w:sectPr w:rsidR="00444BA1" w:rsidSect="001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65C8"/>
    <w:multiLevelType w:val="hybridMultilevel"/>
    <w:tmpl w:val="BAA6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30EEC"/>
    <w:multiLevelType w:val="hybridMultilevel"/>
    <w:tmpl w:val="6330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34093"/>
    <w:multiLevelType w:val="hybridMultilevel"/>
    <w:tmpl w:val="147AC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2C"/>
    <w:rsid w:val="0003462C"/>
    <w:rsid w:val="00036A5E"/>
    <w:rsid w:val="000428F8"/>
    <w:rsid w:val="00050E43"/>
    <w:rsid w:val="000647A1"/>
    <w:rsid w:val="00097760"/>
    <w:rsid w:val="000F1690"/>
    <w:rsid w:val="000F1D01"/>
    <w:rsid w:val="000F4B76"/>
    <w:rsid w:val="00101EAB"/>
    <w:rsid w:val="00113B17"/>
    <w:rsid w:val="00135CA2"/>
    <w:rsid w:val="0015389B"/>
    <w:rsid w:val="00155B84"/>
    <w:rsid w:val="00196CD9"/>
    <w:rsid w:val="001B2A14"/>
    <w:rsid w:val="001C3B84"/>
    <w:rsid w:val="001E761E"/>
    <w:rsid w:val="00201F65"/>
    <w:rsid w:val="00272793"/>
    <w:rsid w:val="002A73AF"/>
    <w:rsid w:val="002D2DD5"/>
    <w:rsid w:val="0032768A"/>
    <w:rsid w:val="00373FCC"/>
    <w:rsid w:val="003C1E17"/>
    <w:rsid w:val="003C39DF"/>
    <w:rsid w:val="003D7255"/>
    <w:rsid w:val="003F2ECD"/>
    <w:rsid w:val="00412542"/>
    <w:rsid w:val="0041404A"/>
    <w:rsid w:val="00444BA1"/>
    <w:rsid w:val="00445C4A"/>
    <w:rsid w:val="00447CA0"/>
    <w:rsid w:val="0046010D"/>
    <w:rsid w:val="0049033B"/>
    <w:rsid w:val="0049630E"/>
    <w:rsid w:val="004A2996"/>
    <w:rsid w:val="004A2C5E"/>
    <w:rsid w:val="004E099A"/>
    <w:rsid w:val="00525DB9"/>
    <w:rsid w:val="005317E6"/>
    <w:rsid w:val="00553E93"/>
    <w:rsid w:val="005B4D70"/>
    <w:rsid w:val="005D3026"/>
    <w:rsid w:val="00626D7D"/>
    <w:rsid w:val="006604B6"/>
    <w:rsid w:val="006740FB"/>
    <w:rsid w:val="006B0AEE"/>
    <w:rsid w:val="006C33B9"/>
    <w:rsid w:val="006D02DC"/>
    <w:rsid w:val="007453FA"/>
    <w:rsid w:val="007D0FC5"/>
    <w:rsid w:val="008036DD"/>
    <w:rsid w:val="00811DE4"/>
    <w:rsid w:val="00843645"/>
    <w:rsid w:val="00890524"/>
    <w:rsid w:val="008B2111"/>
    <w:rsid w:val="008F73A8"/>
    <w:rsid w:val="0093718D"/>
    <w:rsid w:val="009703BA"/>
    <w:rsid w:val="009809B0"/>
    <w:rsid w:val="0098443F"/>
    <w:rsid w:val="009850C3"/>
    <w:rsid w:val="00994494"/>
    <w:rsid w:val="009C0895"/>
    <w:rsid w:val="009C6472"/>
    <w:rsid w:val="00A03D7C"/>
    <w:rsid w:val="00A17CA9"/>
    <w:rsid w:val="00A23396"/>
    <w:rsid w:val="00A365E0"/>
    <w:rsid w:val="00A407F0"/>
    <w:rsid w:val="00A77B15"/>
    <w:rsid w:val="00A83326"/>
    <w:rsid w:val="00AA684D"/>
    <w:rsid w:val="00AB6700"/>
    <w:rsid w:val="00AD1641"/>
    <w:rsid w:val="00AD43D9"/>
    <w:rsid w:val="00B00CF1"/>
    <w:rsid w:val="00B03E8D"/>
    <w:rsid w:val="00B05E94"/>
    <w:rsid w:val="00B41BCD"/>
    <w:rsid w:val="00B47DF0"/>
    <w:rsid w:val="00B976DC"/>
    <w:rsid w:val="00BA033B"/>
    <w:rsid w:val="00BA0EFA"/>
    <w:rsid w:val="00BB6566"/>
    <w:rsid w:val="00BC6913"/>
    <w:rsid w:val="00BC7C2E"/>
    <w:rsid w:val="00C20201"/>
    <w:rsid w:val="00C31CFD"/>
    <w:rsid w:val="00C408C5"/>
    <w:rsid w:val="00C6366B"/>
    <w:rsid w:val="00C963EA"/>
    <w:rsid w:val="00CA58B2"/>
    <w:rsid w:val="00CA5D65"/>
    <w:rsid w:val="00CC3854"/>
    <w:rsid w:val="00CE058D"/>
    <w:rsid w:val="00D14C2C"/>
    <w:rsid w:val="00D31414"/>
    <w:rsid w:val="00D40C35"/>
    <w:rsid w:val="00D4334E"/>
    <w:rsid w:val="00D7186A"/>
    <w:rsid w:val="00DD4E52"/>
    <w:rsid w:val="00DF2240"/>
    <w:rsid w:val="00E46ECA"/>
    <w:rsid w:val="00EA0743"/>
    <w:rsid w:val="00EA145F"/>
    <w:rsid w:val="00ED7B70"/>
    <w:rsid w:val="00F03DA3"/>
    <w:rsid w:val="00F1201C"/>
    <w:rsid w:val="00F12485"/>
    <w:rsid w:val="00FA3490"/>
    <w:rsid w:val="00FC172D"/>
    <w:rsid w:val="00FC7525"/>
    <w:rsid w:val="00FD1B7C"/>
    <w:rsid w:val="00FD449B"/>
    <w:rsid w:val="00F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58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62C"/>
    <w:pPr>
      <w:spacing w:after="160" w:line="259" w:lineRule="auto"/>
    </w:pPr>
    <w:rPr>
      <w:sz w:val="22"/>
      <w:szCs w:val="22"/>
    </w:rPr>
  </w:style>
  <w:style w:type="paragraph" w:styleId="Heading2">
    <w:name w:val="heading 2"/>
    <w:basedOn w:val="Normal"/>
    <w:next w:val="Normal"/>
    <w:link w:val="Heading2Char"/>
    <w:uiPriority w:val="9"/>
    <w:unhideWhenUsed/>
    <w:qFormat/>
    <w:rsid w:val="00D433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33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462C"/>
  </w:style>
  <w:style w:type="character" w:styleId="Hyperlink">
    <w:name w:val="Hyperlink"/>
    <w:basedOn w:val="DefaultParagraphFont"/>
    <w:uiPriority w:val="99"/>
    <w:semiHidden/>
    <w:unhideWhenUsed/>
    <w:rsid w:val="0003462C"/>
    <w:rPr>
      <w:color w:val="0000FF"/>
      <w:u w:val="single"/>
    </w:rPr>
  </w:style>
  <w:style w:type="paragraph" w:styleId="ListParagraph">
    <w:name w:val="List Paragraph"/>
    <w:basedOn w:val="Normal"/>
    <w:uiPriority w:val="34"/>
    <w:qFormat/>
    <w:rsid w:val="0003462C"/>
    <w:pPr>
      <w:ind w:left="720"/>
      <w:contextualSpacing/>
    </w:pPr>
  </w:style>
  <w:style w:type="paragraph" w:styleId="NormalWeb">
    <w:name w:val="Normal (Web)"/>
    <w:basedOn w:val="Normal"/>
    <w:uiPriority w:val="99"/>
    <w:unhideWhenUsed/>
    <w:rsid w:val="00C408C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433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334E"/>
    <w:rPr>
      <w:rFonts w:asciiTheme="majorHAnsi" w:eastAsiaTheme="majorEastAsia" w:hAnsiTheme="majorHAnsi" w:cstheme="majorBidi"/>
      <w:color w:val="1F3763" w:themeColor="accent1" w:themeShade="7F"/>
    </w:rPr>
  </w:style>
  <w:style w:type="paragraph" w:styleId="NoSpacing">
    <w:name w:val="No Spacing"/>
    <w:uiPriority w:val="1"/>
    <w:qFormat/>
    <w:rsid w:val="00D433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8365">
      <w:bodyDiv w:val="1"/>
      <w:marLeft w:val="0"/>
      <w:marRight w:val="0"/>
      <w:marTop w:val="0"/>
      <w:marBottom w:val="0"/>
      <w:divBdr>
        <w:top w:val="none" w:sz="0" w:space="0" w:color="auto"/>
        <w:left w:val="none" w:sz="0" w:space="0" w:color="auto"/>
        <w:bottom w:val="none" w:sz="0" w:space="0" w:color="auto"/>
        <w:right w:val="none" w:sz="0" w:space="0" w:color="auto"/>
      </w:divBdr>
    </w:div>
    <w:div w:id="524639660">
      <w:bodyDiv w:val="1"/>
      <w:marLeft w:val="0"/>
      <w:marRight w:val="0"/>
      <w:marTop w:val="0"/>
      <w:marBottom w:val="0"/>
      <w:divBdr>
        <w:top w:val="none" w:sz="0" w:space="0" w:color="auto"/>
        <w:left w:val="none" w:sz="0" w:space="0" w:color="auto"/>
        <w:bottom w:val="none" w:sz="0" w:space="0" w:color="auto"/>
        <w:right w:val="none" w:sz="0" w:space="0" w:color="auto"/>
      </w:divBdr>
    </w:div>
    <w:div w:id="560484893">
      <w:bodyDiv w:val="1"/>
      <w:marLeft w:val="0"/>
      <w:marRight w:val="0"/>
      <w:marTop w:val="0"/>
      <w:marBottom w:val="0"/>
      <w:divBdr>
        <w:top w:val="none" w:sz="0" w:space="0" w:color="auto"/>
        <w:left w:val="none" w:sz="0" w:space="0" w:color="auto"/>
        <w:bottom w:val="none" w:sz="0" w:space="0" w:color="auto"/>
        <w:right w:val="none" w:sz="0" w:space="0" w:color="auto"/>
      </w:divBdr>
    </w:div>
    <w:div w:id="757870076">
      <w:bodyDiv w:val="1"/>
      <w:marLeft w:val="0"/>
      <w:marRight w:val="0"/>
      <w:marTop w:val="0"/>
      <w:marBottom w:val="0"/>
      <w:divBdr>
        <w:top w:val="none" w:sz="0" w:space="0" w:color="auto"/>
        <w:left w:val="none" w:sz="0" w:space="0" w:color="auto"/>
        <w:bottom w:val="none" w:sz="0" w:space="0" w:color="auto"/>
        <w:right w:val="none" w:sz="0" w:space="0" w:color="auto"/>
      </w:divBdr>
    </w:div>
    <w:div w:id="895042164">
      <w:bodyDiv w:val="1"/>
      <w:marLeft w:val="0"/>
      <w:marRight w:val="0"/>
      <w:marTop w:val="0"/>
      <w:marBottom w:val="0"/>
      <w:divBdr>
        <w:top w:val="none" w:sz="0" w:space="0" w:color="auto"/>
        <w:left w:val="none" w:sz="0" w:space="0" w:color="auto"/>
        <w:bottom w:val="none" w:sz="0" w:space="0" w:color="auto"/>
        <w:right w:val="none" w:sz="0" w:space="0" w:color="auto"/>
      </w:divBdr>
    </w:div>
    <w:div w:id="929385977">
      <w:bodyDiv w:val="1"/>
      <w:marLeft w:val="0"/>
      <w:marRight w:val="0"/>
      <w:marTop w:val="0"/>
      <w:marBottom w:val="0"/>
      <w:divBdr>
        <w:top w:val="none" w:sz="0" w:space="0" w:color="auto"/>
        <w:left w:val="none" w:sz="0" w:space="0" w:color="auto"/>
        <w:bottom w:val="none" w:sz="0" w:space="0" w:color="auto"/>
        <w:right w:val="none" w:sz="0" w:space="0" w:color="auto"/>
      </w:divBdr>
    </w:div>
    <w:div w:id="1762950231">
      <w:bodyDiv w:val="1"/>
      <w:marLeft w:val="0"/>
      <w:marRight w:val="0"/>
      <w:marTop w:val="0"/>
      <w:marBottom w:val="0"/>
      <w:divBdr>
        <w:top w:val="none" w:sz="0" w:space="0" w:color="auto"/>
        <w:left w:val="none" w:sz="0" w:space="0" w:color="auto"/>
        <w:bottom w:val="none" w:sz="0" w:space="0" w:color="auto"/>
        <w:right w:val="none" w:sz="0" w:space="0" w:color="auto"/>
      </w:divBdr>
    </w:div>
    <w:div w:id="1947272595">
      <w:bodyDiv w:val="1"/>
      <w:marLeft w:val="0"/>
      <w:marRight w:val="0"/>
      <w:marTop w:val="0"/>
      <w:marBottom w:val="0"/>
      <w:divBdr>
        <w:top w:val="none" w:sz="0" w:space="0" w:color="auto"/>
        <w:left w:val="none" w:sz="0" w:space="0" w:color="auto"/>
        <w:bottom w:val="none" w:sz="0" w:space="0" w:color="auto"/>
        <w:right w:val="none" w:sz="0" w:space="0" w:color="auto"/>
      </w:divBdr>
    </w:div>
    <w:div w:id="1955822036">
      <w:bodyDiv w:val="1"/>
      <w:marLeft w:val="0"/>
      <w:marRight w:val="0"/>
      <w:marTop w:val="0"/>
      <w:marBottom w:val="0"/>
      <w:divBdr>
        <w:top w:val="none" w:sz="0" w:space="0" w:color="auto"/>
        <w:left w:val="none" w:sz="0" w:space="0" w:color="auto"/>
        <w:bottom w:val="none" w:sz="0" w:space="0" w:color="auto"/>
        <w:right w:val="none" w:sz="0" w:space="0" w:color="auto"/>
      </w:divBdr>
      <w:divsChild>
        <w:div w:id="1544714218">
          <w:marLeft w:val="0"/>
          <w:marRight w:val="0"/>
          <w:marTop w:val="0"/>
          <w:marBottom w:val="0"/>
          <w:divBdr>
            <w:top w:val="none" w:sz="0" w:space="0" w:color="auto"/>
            <w:left w:val="none" w:sz="0" w:space="0" w:color="auto"/>
            <w:bottom w:val="none" w:sz="0" w:space="0" w:color="auto"/>
            <w:right w:val="none" w:sz="0" w:space="0" w:color="auto"/>
          </w:divBdr>
          <w:divsChild>
            <w:div w:id="1084883507">
              <w:marLeft w:val="0"/>
              <w:marRight w:val="0"/>
              <w:marTop w:val="0"/>
              <w:marBottom w:val="0"/>
              <w:divBdr>
                <w:top w:val="none" w:sz="0" w:space="0" w:color="auto"/>
                <w:left w:val="none" w:sz="0" w:space="0" w:color="auto"/>
                <w:bottom w:val="none" w:sz="0" w:space="0" w:color="auto"/>
                <w:right w:val="none" w:sz="0" w:space="0" w:color="auto"/>
              </w:divBdr>
              <w:divsChild>
                <w:div w:id="1949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ountsinai.org/owa/redir.aspx?C=cn2EUDPjtGavvoLxQFNFWTuNzPAAtQnVaZGVKAvSjSh9OGBHdjTWCA..&amp;URL=mailto%3aLibrary%40transplantanesthesi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Schlichting</dc:creator>
  <cp:keywords/>
  <dc:description/>
  <cp:lastModifiedBy>Crouch, Cara</cp:lastModifiedBy>
  <cp:revision>5</cp:revision>
  <dcterms:created xsi:type="dcterms:W3CDTF">2019-01-31T17:33:00Z</dcterms:created>
  <dcterms:modified xsi:type="dcterms:W3CDTF">2019-01-31T20:19:00Z</dcterms:modified>
</cp:coreProperties>
</file>