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A4CBD" w14:textId="77777777" w:rsidR="0051672C" w:rsidRDefault="0051672C" w:rsidP="0051672C">
      <w:pPr>
        <w:spacing w:after="0" w:line="240" w:lineRule="auto"/>
        <w:jc w:val="center"/>
        <w:rPr>
          <w:rFonts w:ascii="Times New Roman" w:hAnsi="Times New Roman" w:cs="Times New Roman"/>
          <w:b/>
          <w:noProof/>
          <w:color w:val="000000"/>
          <w:sz w:val="24"/>
          <w:szCs w:val="24"/>
        </w:rPr>
      </w:pPr>
      <w:r w:rsidRPr="00A462A0">
        <w:rPr>
          <w:rFonts w:ascii="Times New Roman" w:hAnsi="Times New Roman" w:cs="Times New Roman"/>
          <w:b/>
          <w:noProof/>
          <w:color w:val="000000"/>
          <w:sz w:val="24"/>
          <w:szCs w:val="24"/>
        </w:rPr>
        <w:drawing>
          <wp:inline distT="0" distB="0" distL="0" distR="0" wp14:anchorId="4B21CEE5" wp14:editId="4A932BBF">
            <wp:extent cx="3943350" cy="1219200"/>
            <wp:effectExtent l="0" t="0" r="0" b="0"/>
            <wp:docPr id="2" name="Picture 2" descr="C:\Users\rxn256\Desktop\Sata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xn256\Desktop\Sata logo fina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43350" cy="1219200"/>
                    </a:xfrm>
                    <a:prstGeom prst="rect">
                      <a:avLst/>
                    </a:prstGeom>
                    <a:noFill/>
                    <a:ln>
                      <a:noFill/>
                    </a:ln>
                  </pic:spPr>
                </pic:pic>
              </a:graphicData>
            </a:graphic>
          </wp:inline>
        </w:drawing>
      </w:r>
    </w:p>
    <w:p w14:paraId="13EEDC49" w14:textId="77777777" w:rsidR="0051672C" w:rsidRDefault="0051672C" w:rsidP="0051672C">
      <w:pPr>
        <w:spacing w:after="0" w:line="240" w:lineRule="auto"/>
        <w:rPr>
          <w:rFonts w:ascii="Times New Roman" w:hAnsi="Times New Roman" w:cs="Times New Roman"/>
          <w:b/>
          <w:noProof/>
          <w:color w:val="000000"/>
          <w:sz w:val="24"/>
          <w:szCs w:val="24"/>
        </w:rPr>
      </w:pPr>
    </w:p>
    <w:p w14:paraId="4D858608" w14:textId="77777777" w:rsidR="0051672C" w:rsidRPr="00B917CB" w:rsidRDefault="0051672C" w:rsidP="0051672C">
      <w:pPr>
        <w:spacing w:after="0" w:line="240" w:lineRule="auto"/>
        <w:jc w:val="center"/>
        <w:rPr>
          <w:rFonts w:ascii="Times New Roman" w:hAnsi="Times New Roman" w:cs="Times New Roman"/>
          <w:b/>
          <w:color w:val="000000"/>
          <w:sz w:val="24"/>
          <w:szCs w:val="24"/>
        </w:rPr>
      </w:pPr>
      <w:r w:rsidRPr="00B917CB">
        <w:rPr>
          <w:rFonts w:ascii="Times New Roman" w:hAnsi="Times New Roman" w:cs="Times New Roman"/>
          <w:b/>
          <w:noProof/>
          <w:color w:val="000000"/>
          <w:sz w:val="24"/>
          <w:szCs w:val="24"/>
        </w:rPr>
        <w:t>ARTICLE OF THE MONTH</w:t>
      </w:r>
    </w:p>
    <w:p w14:paraId="1673AC83" w14:textId="77777777" w:rsidR="0051672C" w:rsidRPr="00B917CB" w:rsidRDefault="0051672C" w:rsidP="0051672C">
      <w:pPr>
        <w:rPr>
          <w:rFonts w:ascii="Times New Roman" w:hAnsi="Times New Roman" w:cs="Times New Roman"/>
          <w:b/>
          <w:color w:val="000000"/>
          <w:sz w:val="24"/>
          <w:szCs w:val="24"/>
        </w:rPr>
      </w:pPr>
    </w:p>
    <w:p w14:paraId="1ECF989D" w14:textId="4BF31366" w:rsidR="0051672C" w:rsidRPr="006F5154" w:rsidRDefault="003F45A3" w:rsidP="006F5154">
      <w:pPr>
        <w:spacing w:before="100" w:beforeAutospacing="1" w:after="100" w:afterAutospacing="1" w:line="240" w:lineRule="auto"/>
        <w:jc w:val="both"/>
        <w:rPr>
          <w:rFonts w:ascii="Times New Roman" w:hAnsi="Times New Roman" w:cs="Times New Roman"/>
          <w:b/>
          <w:color w:val="000000"/>
          <w:sz w:val="23"/>
          <w:szCs w:val="23"/>
        </w:rPr>
      </w:pPr>
      <w:proofErr w:type="spellStart"/>
      <w:r w:rsidRPr="006F5154">
        <w:rPr>
          <w:rFonts w:ascii="Times New Roman" w:hAnsi="Times New Roman" w:cs="Times New Roman"/>
          <w:sz w:val="23"/>
          <w:szCs w:val="23"/>
        </w:rPr>
        <w:t>Forkin</w:t>
      </w:r>
      <w:proofErr w:type="spellEnd"/>
      <w:r w:rsidRPr="006F5154">
        <w:rPr>
          <w:rFonts w:ascii="Times New Roman" w:hAnsi="Times New Roman" w:cs="Times New Roman"/>
          <w:sz w:val="23"/>
          <w:szCs w:val="23"/>
        </w:rPr>
        <w:t xml:space="preserve"> KT, Colquhoun DA, </w:t>
      </w:r>
      <w:proofErr w:type="spellStart"/>
      <w:r w:rsidRPr="006F5154">
        <w:rPr>
          <w:rFonts w:ascii="Times New Roman" w:hAnsi="Times New Roman" w:cs="Times New Roman"/>
          <w:sz w:val="23"/>
          <w:szCs w:val="23"/>
        </w:rPr>
        <w:t>Nemergut</w:t>
      </w:r>
      <w:proofErr w:type="spellEnd"/>
      <w:r w:rsidRPr="006F5154">
        <w:rPr>
          <w:rFonts w:ascii="Times New Roman" w:hAnsi="Times New Roman" w:cs="Times New Roman"/>
          <w:sz w:val="23"/>
          <w:szCs w:val="23"/>
        </w:rPr>
        <w:t xml:space="preserve"> EC, </w:t>
      </w:r>
      <w:proofErr w:type="spellStart"/>
      <w:r w:rsidRPr="006F5154">
        <w:rPr>
          <w:rFonts w:ascii="Times New Roman" w:hAnsi="Times New Roman" w:cs="Times New Roman"/>
          <w:sz w:val="23"/>
          <w:szCs w:val="23"/>
        </w:rPr>
        <w:t>Huffmyer</w:t>
      </w:r>
      <w:proofErr w:type="spellEnd"/>
      <w:r w:rsidRPr="006F5154">
        <w:rPr>
          <w:rFonts w:ascii="Times New Roman" w:hAnsi="Times New Roman" w:cs="Times New Roman"/>
          <w:sz w:val="23"/>
          <w:szCs w:val="23"/>
        </w:rPr>
        <w:t xml:space="preserve"> JL. The Coagulation Profile of End-Stage Liver Disease and Considerations for Intraoperative Management. </w:t>
      </w:r>
      <w:proofErr w:type="spellStart"/>
      <w:r w:rsidRPr="006F5154">
        <w:rPr>
          <w:rFonts w:ascii="Times New Roman" w:hAnsi="Times New Roman" w:cs="Times New Roman"/>
          <w:i/>
          <w:iCs/>
          <w:sz w:val="23"/>
          <w:szCs w:val="23"/>
        </w:rPr>
        <w:t>Anesth</w:t>
      </w:r>
      <w:proofErr w:type="spellEnd"/>
      <w:r w:rsidRPr="006F5154">
        <w:rPr>
          <w:rFonts w:ascii="Times New Roman" w:hAnsi="Times New Roman" w:cs="Times New Roman"/>
          <w:i/>
          <w:iCs/>
          <w:sz w:val="23"/>
          <w:szCs w:val="23"/>
        </w:rPr>
        <w:t xml:space="preserve"> </w:t>
      </w:r>
      <w:proofErr w:type="spellStart"/>
      <w:r w:rsidRPr="006F5154">
        <w:rPr>
          <w:rFonts w:ascii="Times New Roman" w:hAnsi="Times New Roman" w:cs="Times New Roman"/>
          <w:i/>
          <w:iCs/>
          <w:sz w:val="23"/>
          <w:szCs w:val="23"/>
        </w:rPr>
        <w:t>Analg</w:t>
      </w:r>
      <w:proofErr w:type="spellEnd"/>
      <w:r w:rsidRPr="006F5154">
        <w:rPr>
          <w:rFonts w:ascii="Times New Roman" w:hAnsi="Times New Roman" w:cs="Times New Roman"/>
          <w:sz w:val="23"/>
          <w:szCs w:val="23"/>
        </w:rPr>
        <w:t>. 2018;126(1):46-61.</w:t>
      </w:r>
    </w:p>
    <w:p w14:paraId="1D1E92E2" w14:textId="77777777" w:rsidR="0051672C" w:rsidRDefault="0051672C" w:rsidP="0051672C">
      <w:pPr>
        <w:jc w:val="both"/>
        <w:rPr>
          <w:rFonts w:ascii="Times New Roman" w:hAnsi="Times New Roman" w:cs="Times New Roman"/>
          <w:b/>
          <w:color w:val="000000"/>
          <w:sz w:val="24"/>
          <w:szCs w:val="24"/>
        </w:rPr>
      </w:pPr>
      <w:r w:rsidRPr="00B917CB">
        <w:rPr>
          <w:rFonts w:ascii="Times New Roman" w:hAnsi="Times New Roman" w:cs="Times New Roman"/>
          <w:b/>
          <w:color w:val="000000"/>
          <w:sz w:val="24"/>
          <w:szCs w:val="24"/>
        </w:rPr>
        <w:t>Abstract:</w:t>
      </w:r>
    </w:p>
    <w:p w14:paraId="38F5A565" w14:textId="1B0FD557" w:rsidR="0051672C" w:rsidRPr="00AD43D9" w:rsidRDefault="0051672C" w:rsidP="0051672C">
      <w:pPr>
        <w:widowControl w:val="0"/>
        <w:autoSpaceDE w:val="0"/>
        <w:autoSpaceDN w:val="0"/>
        <w:adjustRightInd w:val="0"/>
        <w:spacing w:after="240" w:line="300" w:lineRule="atLeast"/>
        <w:jc w:val="both"/>
        <w:rPr>
          <w:rFonts w:ascii="Times" w:hAnsi="Times" w:cs="Times"/>
          <w:sz w:val="24"/>
          <w:szCs w:val="24"/>
        </w:rPr>
      </w:pPr>
      <w:r>
        <w:rPr>
          <w:rFonts w:ascii="Times New Roman" w:hAnsi="Times New Roman" w:cs="Times New Roman"/>
          <w:color w:val="000000"/>
          <w:sz w:val="24"/>
          <w:szCs w:val="24"/>
        </w:rPr>
        <w:t>“</w:t>
      </w:r>
      <w:r w:rsidR="00E16BD9" w:rsidRPr="00E16BD9">
        <w:rPr>
          <w:rFonts w:ascii="Times" w:hAnsi="Times" w:cs="Times"/>
          <w:sz w:val="24"/>
          <w:szCs w:val="24"/>
        </w:rPr>
        <w:t xml:space="preserve">The coagulopathy of end-stage liver disease results from a complex derangement in both anticoagulant and </w:t>
      </w:r>
      <w:proofErr w:type="spellStart"/>
      <w:r w:rsidR="00E16BD9" w:rsidRPr="00E16BD9">
        <w:rPr>
          <w:rFonts w:ascii="Times" w:hAnsi="Times" w:cs="Times"/>
          <w:sz w:val="24"/>
          <w:szCs w:val="24"/>
        </w:rPr>
        <w:t>procoagulant</w:t>
      </w:r>
      <w:proofErr w:type="spellEnd"/>
      <w:r w:rsidR="00E16BD9" w:rsidRPr="00E16BD9">
        <w:rPr>
          <w:rFonts w:ascii="Times" w:hAnsi="Times" w:cs="Times"/>
          <w:sz w:val="24"/>
          <w:szCs w:val="24"/>
        </w:rPr>
        <w:t xml:space="preserve"> processes. With even minor insults, cirrhotic patients experience either inappropriate bleeding or clotting, or even both simultaneously. The various phases of liver transplantation along with fluid and blood product administration may contribute to additional disturbances in coagulation. Thus, anesthetic management of patients undergoing liver transplantation to improve hemostasis and avoid inappropriate thrombosis in the perioperative environment can be challenging. To add to this challenge, traditional laboratory tests of coagulation are difficult to interpret in patients with end-stage liver disease. Viscoelastic coagulation tests such as </w:t>
      </w:r>
      <w:proofErr w:type="spellStart"/>
      <w:r w:rsidR="00E16BD9" w:rsidRPr="00E16BD9">
        <w:rPr>
          <w:rFonts w:ascii="Times" w:hAnsi="Times" w:cs="Times"/>
          <w:sz w:val="24"/>
          <w:szCs w:val="24"/>
        </w:rPr>
        <w:t>thromboelastography</w:t>
      </w:r>
      <w:proofErr w:type="spellEnd"/>
      <w:r w:rsidR="00E16BD9" w:rsidRPr="00E16BD9">
        <w:rPr>
          <w:rFonts w:ascii="Times" w:hAnsi="Times" w:cs="Times"/>
          <w:sz w:val="24"/>
          <w:szCs w:val="24"/>
        </w:rPr>
        <w:t xml:space="preserve"> (</w:t>
      </w:r>
      <w:proofErr w:type="spellStart"/>
      <w:r w:rsidR="00E16BD9" w:rsidRPr="00E16BD9">
        <w:rPr>
          <w:rFonts w:ascii="Times" w:hAnsi="Times" w:cs="Times"/>
          <w:sz w:val="24"/>
          <w:szCs w:val="24"/>
        </w:rPr>
        <w:t>Haemonetics</w:t>
      </w:r>
      <w:proofErr w:type="spellEnd"/>
      <w:r w:rsidR="00E16BD9" w:rsidRPr="00E16BD9">
        <w:rPr>
          <w:rFonts w:ascii="Times" w:hAnsi="Times" w:cs="Times"/>
          <w:sz w:val="24"/>
          <w:szCs w:val="24"/>
        </w:rPr>
        <w:t xml:space="preserve"> Corporation, Braintree, MA) and rotational </w:t>
      </w:r>
      <w:proofErr w:type="spellStart"/>
      <w:r w:rsidR="00E16BD9" w:rsidRPr="00E16BD9">
        <w:rPr>
          <w:rFonts w:ascii="Times" w:hAnsi="Times" w:cs="Times"/>
          <w:sz w:val="24"/>
          <w:szCs w:val="24"/>
        </w:rPr>
        <w:t>thromboelastometry</w:t>
      </w:r>
      <w:proofErr w:type="spellEnd"/>
      <w:r w:rsidR="00E16BD9" w:rsidRPr="00E16BD9">
        <w:rPr>
          <w:rFonts w:ascii="Times" w:hAnsi="Times" w:cs="Times"/>
          <w:sz w:val="24"/>
          <w:szCs w:val="24"/>
        </w:rPr>
        <w:t xml:space="preserve"> (TEM International, Munich, Germany) have helped to reduce transfusion of allogeneic blood products, especially fresh frozen plasma, but have also lead to the increased use of fibrinogen-containing products. In general, advancements in surgical techniques and anesthetic management have led to significant reduction in blood transfusion requirements during liver transplantation. Targeted transfusion protocols and pharmacologic prevention of fibrinolysis may further aid in the management of the complex coagulop</w:t>
      </w:r>
      <w:r w:rsidR="00E16BD9">
        <w:rPr>
          <w:rFonts w:ascii="Times" w:hAnsi="Times" w:cs="Times"/>
          <w:sz w:val="24"/>
          <w:szCs w:val="24"/>
        </w:rPr>
        <w:t>athy of end-stage liver disease</w:t>
      </w:r>
      <w:r>
        <w:rPr>
          <w:rFonts w:ascii="Times" w:hAnsi="Times" w:cs="Times"/>
          <w:sz w:val="24"/>
          <w:szCs w:val="24"/>
        </w:rPr>
        <w:t>.”</w:t>
      </w:r>
    </w:p>
    <w:p w14:paraId="42D6DD7F" w14:textId="77777777" w:rsidR="0051672C" w:rsidRPr="00566E65" w:rsidRDefault="0051672C" w:rsidP="0051672C">
      <w:pPr>
        <w:jc w:val="center"/>
        <w:rPr>
          <w:rFonts w:ascii="Times New Roman" w:hAnsi="Times New Roman" w:cs="Times New Roman"/>
          <w:sz w:val="24"/>
          <w:szCs w:val="24"/>
        </w:rPr>
      </w:pPr>
      <w:r w:rsidRPr="00F456D8">
        <w:rPr>
          <w:rFonts w:ascii="Times New Roman" w:hAnsi="Times New Roman" w:cs="Times New Roman"/>
          <w:sz w:val="24"/>
          <w:szCs w:val="24"/>
        </w:rPr>
        <w:t xml:space="preserve">COMMENTS MADE BY </w:t>
      </w:r>
      <w:r>
        <w:rPr>
          <w:rFonts w:ascii="Times New Roman" w:eastAsia="Times New Roman" w:hAnsi="Times New Roman" w:cs="Times New Roman"/>
          <w:sz w:val="24"/>
          <w:szCs w:val="24"/>
        </w:rPr>
        <w:t>SCHLICHTING, NICOLETTE</w:t>
      </w:r>
      <w:r w:rsidRPr="00F456D8">
        <w:rPr>
          <w:rFonts w:ascii="Times New Roman" w:eastAsia="Times New Roman" w:hAnsi="Times New Roman" w:cs="Times New Roman"/>
          <w:sz w:val="24"/>
          <w:szCs w:val="24"/>
        </w:rPr>
        <w:t xml:space="preserve"> MD</w:t>
      </w:r>
    </w:p>
    <w:p w14:paraId="47FC27C1" w14:textId="77777777" w:rsidR="0051672C" w:rsidRDefault="0051672C" w:rsidP="0051672C">
      <w:pPr>
        <w:widowControl w:val="0"/>
        <w:autoSpaceDE w:val="0"/>
        <w:autoSpaceDN w:val="0"/>
        <w:adjustRightInd w:val="0"/>
        <w:spacing w:after="240" w:line="280" w:lineRule="atLeast"/>
        <w:jc w:val="both"/>
        <w:rPr>
          <w:rFonts w:ascii="Times New Roman" w:hAnsi="Times New Roman" w:cs="Times New Roman"/>
          <w:b/>
          <w:sz w:val="24"/>
          <w:szCs w:val="24"/>
        </w:rPr>
      </w:pPr>
      <w:r>
        <w:rPr>
          <w:rFonts w:ascii="Times New Roman" w:hAnsi="Times New Roman" w:cs="Times New Roman"/>
          <w:b/>
          <w:sz w:val="24"/>
          <w:szCs w:val="24"/>
        </w:rPr>
        <w:t>Summary:</w:t>
      </w:r>
    </w:p>
    <w:p w14:paraId="2F8DF00E" w14:textId="6B6FD554" w:rsidR="0051672C" w:rsidRDefault="0051672C" w:rsidP="0051672C">
      <w:pPr>
        <w:widowControl w:val="0"/>
        <w:autoSpaceDE w:val="0"/>
        <w:autoSpaceDN w:val="0"/>
        <w:adjustRightInd w:val="0"/>
        <w:spacing w:after="240" w:line="280" w:lineRule="atLeast"/>
        <w:jc w:val="both"/>
        <w:rPr>
          <w:rFonts w:ascii="Times New Roman" w:hAnsi="Times New Roman" w:cs="Times New Roman"/>
          <w:sz w:val="24"/>
          <w:szCs w:val="24"/>
        </w:rPr>
      </w:pPr>
      <w:r>
        <w:rPr>
          <w:rFonts w:ascii="Times New Roman" w:hAnsi="Times New Roman" w:cs="Times New Roman"/>
          <w:sz w:val="24"/>
          <w:szCs w:val="24"/>
        </w:rPr>
        <w:t xml:space="preserve">This article, from the January 2018 issue of </w:t>
      </w:r>
      <w:r w:rsidR="003F45A3">
        <w:rPr>
          <w:rFonts w:ascii="Times New Roman" w:hAnsi="Times New Roman" w:cs="Times New Roman"/>
          <w:sz w:val="24"/>
          <w:szCs w:val="24"/>
        </w:rPr>
        <w:t>Anesthesia &amp; Analgesia</w:t>
      </w:r>
      <w:r>
        <w:rPr>
          <w:rFonts w:ascii="Times New Roman" w:hAnsi="Times New Roman" w:cs="Times New Roman"/>
          <w:sz w:val="24"/>
          <w:szCs w:val="24"/>
        </w:rPr>
        <w:t xml:space="preserve">, was chosen along with </w:t>
      </w:r>
      <w:r w:rsidR="003F45A3">
        <w:rPr>
          <w:rFonts w:ascii="Times New Roman" w:hAnsi="Times New Roman" w:cs="Times New Roman"/>
          <w:sz w:val="24"/>
          <w:szCs w:val="24"/>
        </w:rPr>
        <w:t>one</w:t>
      </w:r>
      <w:r>
        <w:rPr>
          <w:rFonts w:ascii="Times New Roman" w:hAnsi="Times New Roman" w:cs="Times New Roman"/>
          <w:sz w:val="24"/>
          <w:szCs w:val="24"/>
        </w:rPr>
        <w:t xml:space="preserve"> supporting article</w:t>
      </w:r>
      <w:r w:rsidR="003F45A3">
        <w:rPr>
          <w:rFonts w:ascii="Times New Roman" w:hAnsi="Times New Roman" w:cs="Times New Roman"/>
          <w:sz w:val="24"/>
          <w:szCs w:val="24"/>
        </w:rPr>
        <w:t xml:space="preserve"> to highlight the topic</w:t>
      </w:r>
      <w:r w:rsidR="00B20D08">
        <w:rPr>
          <w:rFonts w:ascii="Times New Roman" w:hAnsi="Times New Roman" w:cs="Times New Roman"/>
          <w:sz w:val="24"/>
          <w:szCs w:val="24"/>
        </w:rPr>
        <w:t>s</w:t>
      </w:r>
      <w:r w:rsidR="003F45A3">
        <w:rPr>
          <w:rFonts w:ascii="Times New Roman" w:hAnsi="Times New Roman" w:cs="Times New Roman"/>
          <w:sz w:val="24"/>
          <w:szCs w:val="24"/>
        </w:rPr>
        <w:t xml:space="preserve"> of coagulopathy in patients with end stage liver disease </w:t>
      </w:r>
      <w:r w:rsidR="00702FE8">
        <w:rPr>
          <w:rFonts w:ascii="Times New Roman" w:hAnsi="Times New Roman" w:cs="Times New Roman"/>
          <w:sz w:val="24"/>
          <w:szCs w:val="24"/>
        </w:rPr>
        <w:t xml:space="preserve">(ESLD) </w:t>
      </w:r>
      <w:r w:rsidR="00B20D08">
        <w:rPr>
          <w:rFonts w:ascii="Times New Roman" w:hAnsi="Times New Roman" w:cs="Times New Roman"/>
          <w:sz w:val="24"/>
          <w:szCs w:val="24"/>
        </w:rPr>
        <w:t>and</w:t>
      </w:r>
      <w:r w:rsidR="003F45A3">
        <w:rPr>
          <w:rFonts w:ascii="Times New Roman" w:hAnsi="Times New Roman" w:cs="Times New Roman"/>
          <w:sz w:val="24"/>
          <w:szCs w:val="24"/>
        </w:rPr>
        <w:t xml:space="preserve"> </w:t>
      </w:r>
      <w:r w:rsidR="00B20D08">
        <w:rPr>
          <w:rFonts w:ascii="Times New Roman" w:hAnsi="Times New Roman" w:cs="Times New Roman"/>
          <w:sz w:val="24"/>
          <w:szCs w:val="24"/>
        </w:rPr>
        <w:t>peri</w:t>
      </w:r>
      <w:r w:rsidR="003F45A3">
        <w:rPr>
          <w:rFonts w:ascii="Times New Roman" w:hAnsi="Times New Roman" w:cs="Times New Roman"/>
          <w:sz w:val="24"/>
          <w:szCs w:val="24"/>
        </w:rPr>
        <w:t xml:space="preserve">operative </w:t>
      </w:r>
      <w:r w:rsidR="00B20D08">
        <w:rPr>
          <w:rFonts w:ascii="Times New Roman" w:hAnsi="Times New Roman" w:cs="Times New Roman"/>
          <w:sz w:val="24"/>
          <w:szCs w:val="24"/>
        </w:rPr>
        <w:t xml:space="preserve">coagulation </w:t>
      </w:r>
      <w:r w:rsidR="003F45A3">
        <w:rPr>
          <w:rFonts w:ascii="Times New Roman" w:hAnsi="Times New Roman" w:cs="Times New Roman"/>
          <w:sz w:val="24"/>
          <w:szCs w:val="24"/>
        </w:rPr>
        <w:t>management during liver transplantation</w:t>
      </w:r>
      <w:r>
        <w:rPr>
          <w:rFonts w:ascii="Times New Roman" w:hAnsi="Times New Roman" w:cs="Times New Roman"/>
          <w:sz w:val="24"/>
          <w:szCs w:val="24"/>
        </w:rPr>
        <w:t xml:space="preserve">. </w:t>
      </w:r>
      <w:r w:rsidR="00E55592">
        <w:rPr>
          <w:rFonts w:ascii="Times New Roman" w:hAnsi="Times New Roman" w:cs="Times New Roman"/>
          <w:sz w:val="24"/>
          <w:szCs w:val="24"/>
        </w:rPr>
        <w:t>ESLD</w:t>
      </w:r>
      <w:r w:rsidR="00EB19A5">
        <w:rPr>
          <w:rFonts w:ascii="Times New Roman" w:hAnsi="Times New Roman" w:cs="Times New Roman"/>
          <w:sz w:val="24"/>
          <w:szCs w:val="24"/>
        </w:rPr>
        <w:t xml:space="preserve"> is associated with a rebalanced hemostasis whereby both pro- and anti-coagulant pathways are disrupted. As a result, patients may present with bleeding, clotting, or both. It is critical that transplant anesthesiologis</w:t>
      </w:r>
      <w:r w:rsidR="00ED35EE">
        <w:rPr>
          <w:rFonts w:ascii="Times New Roman" w:hAnsi="Times New Roman" w:cs="Times New Roman"/>
          <w:sz w:val="24"/>
          <w:szCs w:val="24"/>
        </w:rPr>
        <w:t>ts have an understanding of the disturbance</w:t>
      </w:r>
      <w:r w:rsidR="00BD7816">
        <w:rPr>
          <w:rFonts w:ascii="Times New Roman" w:hAnsi="Times New Roman" w:cs="Times New Roman"/>
          <w:sz w:val="24"/>
          <w:szCs w:val="24"/>
        </w:rPr>
        <w:t>s</w:t>
      </w:r>
      <w:r w:rsidR="00ED35EE">
        <w:rPr>
          <w:rFonts w:ascii="Times New Roman" w:hAnsi="Times New Roman" w:cs="Times New Roman"/>
          <w:sz w:val="24"/>
          <w:szCs w:val="24"/>
        </w:rPr>
        <w:t xml:space="preserve"> that lead to this</w:t>
      </w:r>
      <w:r w:rsidR="00EB19A5">
        <w:rPr>
          <w:rFonts w:ascii="Times New Roman" w:hAnsi="Times New Roman" w:cs="Times New Roman"/>
          <w:sz w:val="24"/>
          <w:szCs w:val="24"/>
        </w:rPr>
        <w:t xml:space="preserve"> rebalanced hemostasis </w:t>
      </w:r>
      <w:r w:rsidR="00ED35EE">
        <w:rPr>
          <w:rFonts w:ascii="Times New Roman" w:hAnsi="Times New Roman" w:cs="Times New Roman"/>
          <w:sz w:val="24"/>
          <w:szCs w:val="24"/>
        </w:rPr>
        <w:t xml:space="preserve">and know how to tailor their intraoperative management accordingly. </w:t>
      </w:r>
    </w:p>
    <w:p w14:paraId="4FD484B9" w14:textId="68E661F0" w:rsidR="00D17EAB" w:rsidRDefault="00D17EAB" w:rsidP="0051672C">
      <w:pPr>
        <w:widowControl w:val="0"/>
        <w:autoSpaceDE w:val="0"/>
        <w:autoSpaceDN w:val="0"/>
        <w:adjustRightInd w:val="0"/>
        <w:spacing w:after="240" w:line="280" w:lineRule="atLeast"/>
        <w:jc w:val="both"/>
        <w:rPr>
          <w:rFonts w:ascii="Times New Roman" w:hAnsi="Times New Roman" w:cs="Times New Roman"/>
          <w:sz w:val="24"/>
          <w:szCs w:val="24"/>
        </w:rPr>
      </w:pPr>
      <w:bookmarkStart w:id="0" w:name="_GoBack"/>
      <w:bookmarkEnd w:id="0"/>
      <w:proofErr w:type="spellStart"/>
      <w:r>
        <w:rPr>
          <w:rFonts w:ascii="Times New Roman" w:hAnsi="Times New Roman" w:cs="Times New Roman"/>
          <w:sz w:val="24"/>
          <w:szCs w:val="24"/>
        </w:rPr>
        <w:t>Bezinover</w:t>
      </w:r>
      <w:proofErr w:type="spellEnd"/>
      <w:r>
        <w:rPr>
          <w:rFonts w:ascii="Times New Roman" w:hAnsi="Times New Roman" w:cs="Times New Roman"/>
          <w:sz w:val="24"/>
          <w:szCs w:val="24"/>
        </w:rPr>
        <w:t xml:space="preserve"> et al (1) wrote an excellent review article </w:t>
      </w:r>
      <w:r w:rsidR="00F20669">
        <w:rPr>
          <w:rFonts w:ascii="Times New Roman" w:hAnsi="Times New Roman" w:cs="Times New Roman"/>
          <w:sz w:val="24"/>
          <w:szCs w:val="24"/>
        </w:rPr>
        <w:t xml:space="preserve">that outlines the cell-based model of </w:t>
      </w:r>
      <w:r w:rsidR="00F20669">
        <w:rPr>
          <w:rFonts w:ascii="Times New Roman" w:hAnsi="Times New Roman" w:cs="Times New Roman"/>
          <w:sz w:val="24"/>
          <w:szCs w:val="24"/>
        </w:rPr>
        <w:lastRenderedPageBreak/>
        <w:t xml:space="preserve">coagulation and the changes that occur as a result of </w:t>
      </w:r>
      <w:r w:rsidR="00E55592">
        <w:rPr>
          <w:rFonts w:ascii="Times New Roman" w:hAnsi="Times New Roman" w:cs="Times New Roman"/>
          <w:sz w:val="24"/>
          <w:szCs w:val="24"/>
        </w:rPr>
        <w:t>ESLD</w:t>
      </w:r>
      <w:r w:rsidR="00F20669">
        <w:rPr>
          <w:rFonts w:ascii="Times New Roman" w:hAnsi="Times New Roman" w:cs="Times New Roman"/>
          <w:sz w:val="24"/>
          <w:szCs w:val="24"/>
        </w:rPr>
        <w:t xml:space="preserve">. </w:t>
      </w:r>
      <w:r w:rsidR="002356C0">
        <w:rPr>
          <w:rFonts w:ascii="Times New Roman" w:hAnsi="Times New Roman" w:cs="Times New Roman"/>
          <w:sz w:val="24"/>
          <w:szCs w:val="24"/>
        </w:rPr>
        <w:t>Additionally, the authors</w:t>
      </w:r>
      <w:r w:rsidR="00F20669">
        <w:rPr>
          <w:rFonts w:ascii="Times New Roman" w:hAnsi="Times New Roman" w:cs="Times New Roman"/>
          <w:sz w:val="24"/>
          <w:szCs w:val="24"/>
        </w:rPr>
        <w:t xml:space="preserve"> provide recommendations for administration of blood products and factor concentrates, monitoring and treatment of intraoperative thrombosis, and management of patients on anticoagulation or antiplatelet therapy </w:t>
      </w:r>
      <w:r w:rsidR="002356C0">
        <w:rPr>
          <w:rFonts w:ascii="Times New Roman" w:hAnsi="Times New Roman" w:cs="Times New Roman"/>
          <w:sz w:val="24"/>
          <w:szCs w:val="24"/>
        </w:rPr>
        <w:t>during</w:t>
      </w:r>
      <w:r w:rsidR="00F20669">
        <w:rPr>
          <w:rFonts w:ascii="Times New Roman" w:hAnsi="Times New Roman" w:cs="Times New Roman"/>
          <w:sz w:val="24"/>
          <w:szCs w:val="24"/>
        </w:rPr>
        <w:t xml:space="preserve"> </w:t>
      </w:r>
      <w:r w:rsidR="005177C2">
        <w:rPr>
          <w:rFonts w:ascii="Times New Roman" w:hAnsi="Times New Roman" w:cs="Times New Roman"/>
          <w:sz w:val="24"/>
          <w:szCs w:val="24"/>
        </w:rPr>
        <w:t>liver transplant</w:t>
      </w:r>
      <w:r w:rsidR="002356C0">
        <w:rPr>
          <w:rFonts w:ascii="Times New Roman" w:hAnsi="Times New Roman" w:cs="Times New Roman"/>
          <w:sz w:val="24"/>
          <w:szCs w:val="24"/>
        </w:rPr>
        <w:t>ation</w:t>
      </w:r>
      <w:r w:rsidR="005177C2">
        <w:rPr>
          <w:rFonts w:ascii="Times New Roman" w:hAnsi="Times New Roman" w:cs="Times New Roman"/>
          <w:sz w:val="24"/>
          <w:szCs w:val="24"/>
        </w:rPr>
        <w:t xml:space="preserve"> </w:t>
      </w:r>
      <w:r w:rsidR="002356C0">
        <w:rPr>
          <w:rFonts w:ascii="Times New Roman" w:hAnsi="Times New Roman" w:cs="Times New Roman"/>
          <w:sz w:val="24"/>
          <w:szCs w:val="24"/>
        </w:rPr>
        <w:t>based on</w:t>
      </w:r>
      <w:r w:rsidR="005177C2">
        <w:rPr>
          <w:rFonts w:ascii="Times New Roman" w:hAnsi="Times New Roman" w:cs="Times New Roman"/>
          <w:sz w:val="24"/>
          <w:szCs w:val="24"/>
        </w:rPr>
        <w:t xml:space="preserve"> extensive review of</w:t>
      </w:r>
      <w:r w:rsidR="00BD7816">
        <w:rPr>
          <w:rFonts w:ascii="Times New Roman" w:hAnsi="Times New Roman" w:cs="Times New Roman"/>
          <w:sz w:val="24"/>
          <w:szCs w:val="24"/>
        </w:rPr>
        <w:t xml:space="preserve"> the</w:t>
      </w:r>
      <w:r w:rsidR="005177C2">
        <w:rPr>
          <w:rFonts w:ascii="Times New Roman" w:hAnsi="Times New Roman" w:cs="Times New Roman"/>
          <w:sz w:val="24"/>
          <w:szCs w:val="24"/>
        </w:rPr>
        <w:t xml:space="preserve"> current literature. </w:t>
      </w:r>
    </w:p>
    <w:p w14:paraId="733F13DD" w14:textId="233F1EAF" w:rsidR="0051672C" w:rsidRDefault="002356C0" w:rsidP="0051672C">
      <w:pPr>
        <w:widowControl w:val="0"/>
        <w:autoSpaceDE w:val="0"/>
        <w:autoSpaceDN w:val="0"/>
        <w:adjustRightInd w:val="0"/>
        <w:spacing w:after="240" w:line="280" w:lineRule="atLeast"/>
        <w:jc w:val="both"/>
        <w:rPr>
          <w:rFonts w:ascii="Times New Roman" w:hAnsi="Times New Roman" w:cs="Times New Roman"/>
          <w:sz w:val="24"/>
          <w:szCs w:val="24"/>
        </w:rPr>
      </w:pPr>
      <w:r>
        <w:rPr>
          <w:rFonts w:ascii="Times New Roman" w:hAnsi="Times New Roman" w:cs="Times New Roman"/>
          <w:sz w:val="24"/>
          <w:szCs w:val="24"/>
        </w:rPr>
        <w:t xml:space="preserve">In our main article, </w:t>
      </w:r>
      <w:proofErr w:type="spellStart"/>
      <w:r>
        <w:rPr>
          <w:rFonts w:ascii="Times New Roman" w:hAnsi="Times New Roman" w:cs="Times New Roman"/>
          <w:sz w:val="24"/>
          <w:szCs w:val="24"/>
        </w:rPr>
        <w:t>Forkin</w:t>
      </w:r>
      <w:proofErr w:type="spellEnd"/>
      <w:r>
        <w:rPr>
          <w:rFonts w:ascii="Times New Roman" w:hAnsi="Times New Roman" w:cs="Times New Roman"/>
          <w:sz w:val="24"/>
          <w:szCs w:val="24"/>
        </w:rPr>
        <w:t xml:space="preserve"> et al </w:t>
      </w:r>
      <w:r w:rsidR="00A22E0A">
        <w:rPr>
          <w:rFonts w:ascii="Times New Roman" w:hAnsi="Times New Roman" w:cs="Times New Roman"/>
          <w:sz w:val="24"/>
          <w:szCs w:val="24"/>
        </w:rPr>
        <w:t xml:space="preserve">discuss coagulopathy of </w:t>
      </w:r>
      <w:r w:rsidR="00E55592">
        <w:rPr>
          <w:rFonts w:ascii="Times New Roman" w:hAnsi="Times New Roman" w:cs="Times New Roman"/>
          <w:sz w:val="24"/>
          <w:szCs w:val="24"/>
        </w:rPr>
        <w:t>ESLD</w:t>
      </w:r>
      <w:r w:rsidR="00A22E0A">
        <w:rPr>
          <w:rFonts w:ascii="Times New Roman" w:hAnsi="Times New Roman" w:cs="Times New Roman"/>
          <w:sz w:val="24"/>
          <w:szCs w:val="24"/>
        </w:rPr>
        <w:t xml:space="preserve"> and describe the specific changes that affect platelets, coagulation factors, and fibrinolysis. The authors emphasize that traditional laboratory </w:t>
      </w:r>
      <w:r w:rsidR="00D54CF6">
        <w:rPr>
          <w:rFonts w:ascii="Times New Roman" w:hAnsi="Times New Roman" w:cs="Times New Roman"/>
          <w:sz w:val="24"/>
          <w:szCs w:val="24"/>
        </w:rPr>
        <w:t>tests</w:t>
      </w:r>
      <w:r w:rsidR="00F3364A">
        <w:rPr>
          <w:rFonts w:ascii="Times New Roman" w:hAnsi="Times New Roman" w:cs="Times New Roman"/>
          <w:sz w:val="24"/>
          <w:szCs w:val="24"/>
        </w:rPr>
        <w:t xml:space="preserve">, </w:t>
      </w:r>
      <w:r w:rsidR="00A22E0A">
        <w:rPr>
          <w:rFonts w:ascii="Times New Roman" w:hAnsi="Times New Roman" w:cs="Times New Roman"/>
          <w:sz w:val="24"/>
          <w:szCs w:val="24"/>
        </w:rPr>
        <w:t xml:space="preserve">e.g. international normalized ratio </w:t>
      </w:r>
      <w:r w:rsidR="00F3364A">
        <w:rPr>
          <w:rFonts w:ascii="Times New Roman" w:hAnsi="Times New Roman" w:cs="Times New Roman"/>
          <w:sz w:val="24"/>
          <w:szCs w:val="24"/>
        </w:rPr>
        <w:t>(</w:t>
      </w:r>
      <w:r w:rsidR="00A22E0A">
        <w:rPr>
          <w:rFonts w:ascii="Times New Roman" w:hAnsi="Times New Roman" w:cs="Times New Roman"/>
          <w:sz w:val="24"/>
          <w:szCs w:val="24"/>
        </w:rPr>
        <w:t>INR)</w:t>
      </w:r>
      <w:r w:rsidR="00F3364A">
        <w:rPr>
          <w:rFonts w:ascii="Times New Roman" w:hAnsi="Times New Roman" w:cs="Times New Roman"/>
          <w:sz w:val="24"/>
          <w:szCs w:val="24"/>
        </w:rPr>
        <w:t>,</w:t>
      </w:r>
      <w:r w:rsidR="00A22E0A">
        <w:rPr>
          <w:rFonts w:ascii="Times New Roman" w:hAnsi="Times New Roman" w:cs="Times New Roman"/>
          <w:sz w:val="24"/>
          <w:szCs w:val="24"/>
        </w:rPr>
        <w:t xml:space="preserve"> may not be adequate for assessing a cirrhotic patient’s risk of bleeding v</w:t>
      </w:r>
      <w:r w:rsidR="00702FE8">
        <w:rPr>
          <w:rFonts w:ascii="Times New Roman" w:hAnsi="Times New Roman" w:cs="Times New Roman"/>
          <w:sz w:val="24"/>
          <w:szCs w:val="24"/>
        </w:rPr>
        <w:t>ersu</w:t>
      </w:r>
      <w:r w:rsidR="00A22E0A">
        <w:rPr>
          <w:rFonts w:ascii="Times New Roman" w:hAnsi="Times New Roman" w:cs="Times New Roman"/>
          <w:sz w:val="24"/>
          <w:szCs w:val="24"/>
        </w:rPr>
        <w:t>s clotting,</w:t>
      </w:r>
      <w:r w:rsidR="00702FE8">
        <w:rPr>
          <w:rFonts w:ascii="Times New Roman" w:hAnsi="Times New Roman" w:cs="Times New Roman"/>
          <w:sz w:val="24"/>
          <w:szCs w:val="24"/>
        </w:rPr>
        <w:t xml:space="preserve"> and alternative methods, such as </w:t>
      </w:r>
      <w:r w:rsidR="00F3364A">
        <w:rPr>
          <w:rFonts w:ascii="Times New Roman" w:hAnsi="Times New Roman" w:cs="Times New Roman"/>
          <w:sz w:val="24"/>
          <w:szCs w:val="24"/>
        </w:rPr>
        <w:t xml:space="preserve">viscoelastic testing, may be superior, however more research is needed. </w:t>
      </w:r>
      <w:r w:rsidR="00702FE8">
        <w:rPr>
          <w:rFonts w:ascii="Times New Roman" w:hAnsi="Times New Roman" w:cs="Times New Roman"/>
          <w:sz w:val="24"/>
          <w:szCs w:val="24"/>
        </w:rPr>
        <w:t xml:space="preserve">They describe the stages of liver transplantation and associated disturbances in coagulation </w:t>
      </w:r>
      <w:r w:rsidR="00C25C7E">
        <w:rPr>
          <w:rFonts w:ascii="Times New Roman" w:hAnsi="Times New Roman" w:cs="Times New Roman"/>
          <w:sz w:val="24"/>
          <w:szCs w:val="24"/>
        </w:rPr>
        <w:t>that are</w:t>
      </w:r>
      <w:r w:rsidR="00702FE8">
        <w:rPr>
          <w:rFonts w:ascii="Times New Roman" w:hAnsi="Times New Roman" w:cs="Times New Roman"/>
          <w:sz w:val="24"/>
          <w:szCs w:val="24"/>
        </w:rPr>
        <w:t xml:space="preserve"> superimposed on the baseline coagulopathy of ESLD. </w:t>
      </w:r>
      <w:r w:rsidR="00E55592">
        <w:rPr>
          <w:rFonts w:ascii="Times New Roman" w:hAnsi="Times New Roman" w:cs="Times New Roman"/>
          <w:sz w:val="24"/>
          <w:szCs w:val="24"/>
        </w:rPr>
        <w:t xml:space="preserve">Finally, they discuss intraoperative administration of blood products, </w:t>
      </w:r>
      <w:proofErr w:type="spellStart"/>
      <w:r w:rsidR="00E55592">
        <w:rPr>
          <w:rFonts w:ascii="Times New Roman" w:hAnsi="Times New Roman" w:cs="Times New Roman"/>
          <w:sz w:val="24"/>
          <w:szCs w:val="24"/>
        </w:rPr>
        <w:t>antifibrinolytics</w:t>
      </w:r>
      <w:proofErr w:type="spellEnd"/>
      <w:r w:rsidR="00E55592">
        <w:rPr>
          <w:rFonts w:ascii="Times New Roman" w:hAnsi="Times New Roman" w:cs="Times New Roman"/>
          <w:sz w:val="24"/>
          <w:szCs w:val="24"/>
        </w:rPr>
        <w:t xml:space="preserve">, and recombinant factor </w:t>
      </w:r>
      <w:proofErr w:type="spellStart"/>
      <w:r w:rsidR="00E55592">
        <w:rPr>
          <w:rFonts w:ascii="Times New Roman" w:hAnsi="Times New Roman" w:cs="Times New Roman"/>
          <w:sz w:val="24"/>
          <w:szCs w:val="24"/>
        </w:rPr>
        <w:t>VIIa</w:t>
      </w:r>
      <w:proofErr w:type="spellEnd"/>
      <w:r w:rsidR="00E55592">
        <w:rPr>
          <w:rFonts w:ascii="Times New Roman" w:hAnsi="Times New Roman" w:cs="Times New Roman"/>
          <w:sz w:val="24"/>
          <w:szCs w:val="24"/>
        </w:rPr>
        <w:t xml:space="preserve">, </w:t>
      </w:r>
      <w:r w:rsidR="00241C81">
        <w:rPr>
          <w:rFonts w:ascii="Times New Roman" w:hAnsi="Times New Roman" w:cs="Times New Roman"/>
          <w:sz w:val="24"/>
          <w:szCs w:val="24"/>
        </w:rPr>
        <w:t>as well as</w:t>
      </w:r>
      <w:r w:rsidR="00E55592">
        <w:rPr>
          <w:rFonts w:ascii="Times New Roman" w:hAnsi="Times New Roman" w:cs="Times New Roman"/>
          <w:sz w:val="24"/>
          <w:szCs w:val="24"/>
        </w:rPr>
        <w:t xml:space="preserve"> utilization of viscoelastic testing</w:t>
      </w:r>
      <w:r w:rsidR="00241C81">
        <w:rPr>
          <w:rFonts w:ascii="Times New Roman" w:hAnsi="Times New Roman" w:cs="Times New Roman"/>
          <w:sz w:val="24"/>
          <w:szCs w:val="24"/>
        </w:rPr>
        <w:t xml:space="preserve"> to </w:t>
      </w:r>
      <w:r w:rsidR="00354EC0">
        <w:rPr>
          <w:rFonts w:ascii="Times New Roman" w:hAnsi="Times New Roman" w:cs="Times New Roman"/>
          <w:sz w:val="24"/>
          <w:szCs w:val="24"/>
        </w:rPr>
        <w:t xml:space="preserve">assess coagulation </w:t>
      </w:r>
      <w:r w:rsidR="00CE66B9">
        <w:rPr>
          <w:rFonts w:ascii="Times New Roman" w:hAnsi="Times New Roman" w:cs="Times New Roman"/>
          <w:sz w:val="24"/>
          <w:szCs w:val="24"/>
        </w:rPr>
        <w:t>status</w:t>
      </w:r>
      <w:r w:rsidR="00354EC0">
        <w:rPr>
          <w:rFonts w:ascii="Times New Roman" w:hAnsi="Times New Roman" w:cs="Times New Roman"/>
          <w:sz w:val="24"/>
          <w:szCs w:val="24"/>
        </w:rPr>
        <w:t xml:space="preserve"> and </w:t>
      </w:r>
      <w:r w:rsidR="00241C81">
        <w:rPr>
          <w:rFonts w:ascii="Times New Roman" w:hAnsi="Times New Roman" w:cs="Times New Roman"/>
          <w:sz w:val="24"/>
          <w:szCs w:val="24"/>
        </w:rPr>
        <w:t xml:space="preserve">guide </w:t>
      </w:r>
      <w:r w:rsidR="00354EC0">
        <w:rPr>
          <w:rFonts w:ascii="Times New Roman" w:hAnsi="Times New Roman" w:cs="Times New Roman"/>
          <w:sz w:val="24"/>
          <w:szCs w:val="24"/>
        </w:rPr>
        <w:t>treatment</w:t>
      </w:r>
      <w:r w:rsidR="00E55592">
        <w:rPr>
          <w:rFonts w:ascii="Times New Roman" w:hAnsi="Times New Roman" w:cs="Times New Roman"/>
          <w:sz w:val="24"/>
          <w:szCs w:val="24"/>
        </w:rPr>
        <w:t xml:space="preserve">. </w:t>
      </w:r>
    </w:p>
    <w:p w14:paraId="503B340B" w14:textId="25C99048" w:rsidR="00F3364A" w:rsidRDefault="00B6146B" w:rsidP="0051672C">
      <w:pPr>
        <w:widowControl w:val="0"/>
        <w:autoSpaceDE w:val="0"/>
        <w:autoSpaceDN w:val="0"/>
        <w:adjustRightInd w:val="0"/>
        <w:spacing w:after="240" w:line="280" w:lineRule="atLeast"/>
        <w:jc w:val="both"/>
        <w:rPr>
          <w:rFonts w:ascii="Times New Roman" w:hAnsi="Times New Roman" w:cs="Times New Roman"/>
          <w:sz w:val="24"/>
          <w:szCs w:val="24"/>
        </w:rPr>
      </w:pPr>
      <w:r>
        <w:rPr>
          <w:rFonts w:ascii="Times New Roman" w:hAnsi="Times New Roman" w:cs="Times New Roman"/>
          <w:sz w:val="24"/>
          <w:szCs w:val="24"/>
        </w:rPr>
        <w:t xml:space="preserve">These two articles provide </w:t>
      </w:r>
      <w:r w:rsidR="00B33706">
        <w:rPr>
          <w:rFonts w:ascii="Times New Roman" w:hAnsi="Times New Roman" w:cs="Times New Roman"/>
          <w:sz w:val="24"/>
          <w:szCs w:val="24"/>
        </w:rPr>
        <w:t xml:space="preserve">a comprehensive overview of the coagulation disturbances that occur in patients with ESLD and how they may predispose this population to hemorrhage, thrombotic events, or both. While recommendations for perioperative </w:t>
      </w:r>
      <w:r w:rsidR="0085421F">
        <w:rPr>
          <w:rFonts w:ascii="Times New Roman" w:hAnsi="Times New Roman" w:cs="Times New Roman"/>
          <w:sz w:val="24"/>
          <w:szCs w:val="24"/>
        </w:rPr>
        <w:t xml:space="preserve">assessment and treatment strategies </w:t>
      </w:r>
      <w:r w:rsidR="00B33706">
        <w:rPr>
          <w:rFonts w:ascii="Times New Roman" w:hAnsi="Times New Roman" w:cs="Times New Roman"/>
          <w:sz w:val="24"/>
          <w:szCs w:val="24"/>
        </w:rPr>
        <w:t>are suggested based on current literature, it is clear that further research is needed</w:t>
      </w:r>
      <w:r w:rsidR="007A1463">
        <w:rPr>
          <w:rFonts w:ascii="Times New Roman" w:hAnsi="Times New Roman" w:cs="Times New Roman"/>
          <w:sz w:val="24"/>
          <w:szCs w:val="24"/>
        </w:rPr>
        <w:t xml:space="preserve"> to develop better algorithms to guide coagulation management</w:t>
      </w:r>
      <w:r w:rsidR="00B33706">
        <w:rPr>
          <w:rFonts w:ascii="Times New Roman" w:hAnsi="Times New Roman" w:cs="Times New Roman"/>
          <w:sz w:val="24"/>
          <w:szCs w:val="24"/>
        </w:rPr>
        <w:t xml:space="preserve"> in this</w:t>
      </w:r>
      <w:r w:rsidR="00BD7816">
        <w:rPr>
          <w:rFonts w:ascii="Times New Roman" w:hAnsi="Times New Roman" w:cs="Times New Roman"/>
          <w:sz w:val="24"/>
          <w:szCs w:val="24"/>
        </w:rPr>
        <w:t xml:space="preserve"> </w:t>
      </w:r>
      <w:r w:rsidR="007A1463">
        <w:rPr>
          <w:rFonts w:ascii="Times New Roman" w:hAnsi="Times New Roman" w:cs="Times New Roman"/>
          <w:sz w:val="24"/>
          <w:szCs w:val="24"/>
        </w:rPr>
        <w:t xml:space="preserve">complex </w:t>
      </w:r>
      <w:r w:rsidR="00BD7816">
        <w:rPr>
          <w:rFonts w:ascii="Times New Roman" w:hAnsi="Times New Roman" w:cs="Times New Roman"/>
          <w:sz w:val="24"/>
          <w:szCs w:val="24"/>
        </w:rPr>
        <w:t>patient pop</w:t>
      </w:r>
      <w:r w:rsidR="00B33706">
        <w:rPr>
          <w:rFonts w:ascii="Times New Roman" w:hAnsi="Times New Roman" w:cs="Times New Roman"/>
          <w:sz w:val="24"/>
          <w:szCs w:val="24"/>
        </w:rPr>
        <w:t>ulation</w:t>
      </w:r>
      <w:r w:rsidR="00586234">
        <w:rPr>
          <w:rFonts w:ascii="Times New Roman" w:hAnsi="Times New Roman" w:cs="Times New Roman"/>
          <w:sz w:val="24"/>
          <w:szCs w:val="24"/>
        </w:rPr>
        <w:t>.</w:t>
      </w:r>
    </w:p>
    <w:p w14:paraId="640A7DE8" w14:textId="77777777" w:rsidR="0051672C" w:rsidRPr="003F45A3" w:rsidRDefault="0051672C" w:rsidP="0051672C">
      <w:pPr>
        <w:rPr>
          <w:rFonts w:ascii="Times New Roman" w:hAnsi="Times New Roman" w:cs="Times New Roman"/>
          <w:b/>
          <w:color w:val="000000"/>
          <w:sz w:val="24"/>
          <w:szCs w:val="24"/>
        </w:rPr>
      </w:pPr>
      <w:r w:rsidRPr="003F45A3">
        <w:rPr>
          <w:rFonts w:ascii="Times New Roman" w:hAnsi="Times New Roman" w:cs="Times New Roman"/>
          <w:b/>
          <w:color w:val="000000"/>
          <w:sz w:val="24"/>
          <w:szCs w:val="24"/>
        </w:rPr>
        <w:t>References:</w:t>
      </w:r>
    </w:p>
    <w:p w14:paraId="5FC111C4" w14:textId="6E65344B" w:rsidR="0051672C" w:rsidRPr="003F45A3" w:rsidRDefault="003F45A3" w:rsidP="003F45A3">
      <w:pPr>
        <w:ind w:left="720"/>
        <w:rPr>
          <w:rFonts w:ascii="Times New Roman" w:hAnsi="Times New Roman" w:cs="Times New Roman"/>
          <w:b/>
          <w:color w:val="000000"/>
          <w:sz w:val="24"/>
          <w:szCs w:val="24"/>
        </w:rPr>
      </w:pPr>
      <w:r w:rsidRPr="003F45A3">
        <w:rPr>
          <w:rFonts w:ascii="Times New Roman" w:hAnsi="Times New Roman" w:cs="Times New Roman"/>
          <w:sz w:val="24"/>
          <w:szCs w:val="24"/>
        </w:rPr>
        <w:t xml:space="preserve">1. </w:t>
      </w:r>
      <w:proofErr w:type="spellStart"/>
      <w:r w:rsidRPr="003F45A3">
        <w:rPr>
          <w:rFonts w:ascii="Times New Roman" w:hAnsi="Times New Roman" w:cs="Times New Roman"/>
          <w:sz w:val="24"/>
          <w:szCs w:val="24"/>
        </w:rPr>
        <w:t>Bezinover</w:t>
      </w:r>
      <w:proofErr w:type="spellEnd"/>
      <w:r w:rsidRPr="003F45A3">
        <w:rPr>
          <w:rFonts w:ascii="Times New Roman" w:hAnsi="Times New Roman" w:cs="Times New Roman"/>
          <w:sz w:val="24"/>
          <w:szCs w:val="24"/>
        </w:rPr>
        <w:t xml:space="preserve"> D, </w:t>
      </w:r>
      <w:proofErr w:type="spellStart"/>
      <w:r w:rsidRPr="003F45A3">
        <w:rPr>
          <w:rFonts w:ascii="Times New Roman" w:hAnsi="Times New Roman" w:cs="Times New Roman"/>
          <w:sz w:val="24"/>
          <w:szCs w:val="24"/>
        </w:rPr>
        <w:t>Dirkmann</w:t>
      </w:r>
      <w:proofErr w:type="spellEnd"/>
      <w:r w:rsidRPr="003F45A3">
        <w:rPr>
          <w:rFonts w:ascii="Times New Roman" w:hAnsi="Times New Roman" w:cs="Times New Roman"/>
          <w:sz w:val="24"/>
          <w:szCs w:val="24"/>
        </w:rPr>
        <w:t xml:space="preserve"> D, Findlay J, et al. Perioperative Coagulation Management in Liver Transplant Recipients. </w:t>
      </w:r>
      <w:r w:rsidRPr="003F45A3">
        <w:rPr>
          <w:rFonts w:ascii="Times New Roman" w:hAnsi="Times New Roman" w:cs="Times New Roman"/>
          <w:i/>
          <w:iCs/>
          <w:sz w:val="24"/>
          <w:szCs w:val="24"/>
        </w:rPr>
        <w:t>Transplantation</w:t>
      </w:r>
      <w:r w:rsidRPr="003F45A3">
        <w:rPr>
          <w:rFonts w:ascii="Times New Roman" w:hAnsi="Times New Roman" w:cs="Times New Roman"/>
          <w:sz w:val="24"/>
          <w:szCs w:val="24"/>
        </w:rPr>
        <w:t>. 2018;102(4):578-592.</w:t>
      </w:r>
    </w:p>
    <w:p w14:paraId="0CD377EA" w14:textId="77777777" w:rsidR="0051672C" w:rsidRPr="003F45A3" w:rsidRDefault="0051672C" w:rsidP="0051672C">
      <w:pPr>
        <w:rPr>
          <w:rFonts w:ascii="Times New Roman" w:eastAsia="Times New Roman" w:hAnsi="Times New Roman" w:cs="Times New Roman"/>
          <w:sz w:val="24"/>
          <w:szCs w:val="24"/>
        </w:rPr>
      </w:pPr>
      <w:r w:rsidRPr="003F45A3">
        <w:rPr>
          <w:rFonts w:ascii="Times New Roman" w:eastAsia="Times New Roman" w:hAnsi="Times New Roman" w:cs="Times New Roman"/>
          <w:color w:val="000000"/>
          <w:sz w:val="24"/>
          <w:szCs w:val="24"/>
        </w:rPr>
        <w:t>Please email</w:t>
      </w:r>
      <w:r w:rsidRPr="003F45A3">
        <w:rPr>
          <w:rStyle w:val="apple-converted-space"/>
          <w:rFonts w:ascii="Times New Roman" w:hAnsi="Times New Roman" w:cs="Times New Roman"/>
          <w:color w:val="000000"/>
          <w:sz w:val="24"/>
          <w:szCs w:val="24"/>
        </w:rPr>
        <w:t> </w:t>
      </w:r>
      <w:hyperlink r:id="rId6" w:tgtFrame="_blank" w:history="1">
        <w:r w:rsidRPr="003F45A3">
          <w:rPr>
            <w:rStyle w:val="Hyperlink"/>
            <w:rFonts w:ascii="Times New Roman" w:eastAsia="Times New Roman" w:hAnsi="Times New Roman" w:cs="Times New Roman"/>
            <w:sz w:val="24"/>
            <w:szCs w:val="24"/>
          </w:rPr>
          <w:t>Library@transplantanesthesia.org</w:t>
        </w:r>
      </w:hyperlink>
      <w:r w:rsidRPr="003F45A3">
        <w:rPr>
          <w:rStyle w:val="apple-converted-space"/>
          <w:rFonts w:ascii="Times New Roman" w:hAnsi="Times New Roman" w:cs="Times New Roman"/>
          <w:color w:val="000000"/>
          <w:sz w:val="24"/>
          <w:szCs w:val="24"/>
        </w:rPr>
        <w:t> </w:t>
      </w:r>
      <w:r w:rsidRPr="003F45A3">
        <w:rPr>
          <w:rFonts w:ascii="Times New Roman" w:eastAsia="Times New Roman" w:hAnsi="Times New Roman" w:cs="Times New Roman"/>
          <w:color w:val="000000"/>
          <w:sz w:val="24"/>
          <w:szCs w:val="24"/>
        </w:rPr>
        <w:t>with future article suggestions! </w:t>
      </w:r>
    </w:p>
    <w:p w14:paraId="27AC16CA" w14:textId="77777777" w:rsidR="0051672C" w:rsidRPr="003F45A3" w:rsidRDefault="0051672C" w:rsidP="0051672C">
      <w:pPr>
        <w:rPr>
          <w:rFonts w:ascii="Times New Roman" w:hAnsi="Times New Roman" w:cs="Times New Roman"/>
          <w:b/>
          <w:color w:val="000000"/>
          <w:sz w:val="24"/>
          <w:szCs w:val="24"/>
        </w:rPr>
      </w:pPr>
    </w:p>
    <w:p w14:paraId="0FF30180" w14:textId="77777777" w:rsidR="0051672C" w:rsidRPr="003F45A3" w:rsidRDefault="0051672C" w:rsidP="0051672C">
      <w:pPr>
        <w:rPr>
          <w:rFonts w:ascii="Times New Roman" w:hAnsi="Times New Roman" w:cs="Times New Roman"/>
          <w:sz w:val="24"/>
          <w:szCs w:val="24"/>
        </w:rPr>
      </w:pPr>
    </w:p>
    <w:p w14:paraId="788D553A" w14:textId="77777777" w:rsidR="0051672C" w:rsidRPr="003F45A3" w:rsidRDefault="0051672C" w:rsidP="0051672C">
      <w:pPr>
        <w:rPr>
          <w:rFonts w:ascii="Times New Roman" w:hAnsi="Times New Roman" w:cs="Times New Roman"/>
        </w:rPr>
      </w:pPr>
    </w:p>
    <w:p w14:paraId="610B8815" w14:textId="77777777" w:rsidR="00444BA1" w:rsidRPr="003F45A3" w:rsidRDefault="00444BA1">
      <w:pPr>
        <w:rPr>
          <w:rFonts w:ascii="Times New Roman" w:hAnsi="Times New Roman" w:cs="Times New Roman"/>
        </w:rPr>
      </w:pPr>
    </w:p>
    <w:sectPr w:rsidR="00444BA1" w:rsidRPr="003F45A3" w:rsidSect="00196C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0799F"/>
    <w:multiLevelType w:val="hybridMultilevel"/>
    <w:tmpl w:val="388A5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230EEC"/>
    <w:multiLevelType w:val="hybridMultilevel"/>
    <w:tmpl w:val="63309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9DF"/>
    <w:rsid w:val="00012B7A"/>
    <w:rsid w:val="00036A5E"/>
    <w:rsid w:val="000428F8"/>
    <w:rsid w:val="000647A1"/>
    <w:rsid w:val="00070229"/>
    <w:rsid w:val="000F1690"/>
    <w:rsid w:val="000F1D01"/>
    <w:rsid w:val="00101EAB"/>
    <w:rsid w:val="00112D56"/>
    <w:rsid w:val="001345EE"/>
    <w:rsid w:val="00135CA2"/>
    <w:rsid w:val="00196CD9"/>
    <w:rsid w:val="001A0976"/>
    <w:rsid w:val="001B2A14"/>
    <w:rsid w:val="001C3B84"/>
    <w:rsid w:val="001E2886"/>
    <w:rsid w:val="001E761E"/>
    <w:rsid w:val="00201F65"/>
    <w:rsid w:val="002356C0"/>
    <w:rsid w:val="00241C81"/>
    <w:rsid w:val="00255D90"/>
    <w:rsid w:val="00272793"/>
    <w:rsid w:val="002A73AF"/>
    <w:rsid w:val="002B137E"/>
    <w:rsid w:val="002D2DD5"/>
    <w:rsid w:val="0032768A"/>
    <w:rsid w:val="003406A4"/>
    <w:rsid w:val="00350232"/>
    <w:rsid w:val="00354EC0"/>
    <w:rsid w:val="00373FCC"/>
    <w:rsid w:val="003C39DF"/>
    <w:rsid w:val="003D7255"/>
    <w:rsid w:val="003F4531"/>
    <w:rsid w:val="003F45A3"/>
    <w:rsid w:val="0041404A"/>
    <w:rsid w:val="00444BA1"/>
    <w:rsid w:val="00447CA0"/>
    <w:rsid w:val="004B144F"/>
    <w:rsid w:val="004E099A"/>
    <w:rsid w:val="00510078"/>
    <w:rsid w:val="0051672C"/>
    <w:rsid w:val="005177C2"/>
    <w:rsid w:val="00525DB9"/>
    <w:rsid w:val="005317E6"/>
    <w:rsid w:val="00586234"/>
    <w:rsid w:val="005A3C21"/>
    <w:rsid w:val="005B4D70"/>
    <w:rsid w:val="005D3026"/>
    <w:rsid w:val="00626D7D"/>
    <w:rsid w:val="00644ECE"/>
    <w:rsid w:val="006659D8"/>
    <w:rsid w:val="006915DF"/>
    <w:rsid w:val="006B0AEE"/>
    <w:rsid w:val="006F2A70"/>
    <w:rsid w:val="006F5154"/>
    <w:rsid w:val="00702FE8"/>
    <w:rsid w:val="0073486F"/>
    <w:rsid w:val="00745C8F"/>
    <w:rsid w:val="007A1463"/>
    <w:rsid w:val="007B287A"/>
    <w:rsid w:val="007C1295"/>
    <w:rsid w:val="007C5669"/>
    <w:rsid w:val="007D0FC5"/>
    <w:rsid w:val="008029DF"/>
    <w:rsid w:val="008036DD"/>
    <w:rsid w:val="00811DE4"/>
    <w:rsid w:val="0083222B"/>
    <w:rsid w:val="00840B67"/>
    <w:rsid w:val="00843645"/>
    <w:rsid w:val="0085421F"/>
    <w:rsid w:val="00890524"/>
    <w:rsid w:val="008B2111"/>
    <w:rsid w:val="008F365B"/>
    <w:rsid w:val="008F73A8"/>
    <w:rsid w:val="0097204E"/>
    <w:rsid w:val="009809B0"/>
    <w:rsid w:val="0098443F"/>
    <w:rsid w:val="009850C3"/>
    <w:rsid w:val="009B0F7C"/>
    <w:rsid w:val="009C0895"/>
    <w:rsid w:val="00A03D7C"/>
    <w:rsid w:val="00A17CA9"/>
    <w:rsid w:val="00A22E0A"/>
    <w:rsid w:val="00A23396"/>
    <w:rsid w:val="00A365E0"/>
    <w:rsid w:val="00A407F0"/>
    <w:rsid w:val="00A51BEC"/>
    <w:rsid w:val="00A74DAB"/>
    <w:rsid w:val="00A77B15"/>
    <w:rsid w:val="00A83326"/>
    <w:rsid w:val="00AB796B"/>
    <w:rsid w:val="00AC70B4"/>
    <w:rsid w:val="00AD1641"/>
    <w:rsid w:val="00B00CF1"/>
    <w:rsid w:val="00B20D08"/>
    <w:rsid w:val="00B33706"/>
    <w:rsid w:val="00B41BCD"/>
    <w:rsid w:val="00B47DF0"/>
    <w:rsid w:val="00B6146B"/>
    <w:rsid w:val="00B63F62"/>
    <w:rsid w:val="00B976DC"/>
    <w:rsid w:val="00BA033B"/>
    <w:rsid w:val="00BB6566"/>
    <w:rsid w:val="00BC7C2E"/>
    <w:rsid w:val="00BD7816"/>
    <w:rsid w:val="00BE5FBB"/>
    <w:rsid w:val="00C20201"/>
    <w:rsid w:val="00C25C7E"/>
    <w:rsid w:val="00C31CFD"/>
    <w:rsid w:val="00C963EA"/>
    <w:rsid w:val="00CA5D65"/>
    <w:rsid w:val="00CC3854"/>
    <w:rsid w:val="00CC5AA6"/>
    <w:rsid w:val="00CE058D"/>
    <w:rsid w:val="00CE66B9"/>
    <w:rsid w:val="00D17EAB"/>
    <w:rsid w:val="00D31414"/>
    <w:rsid w:val="00D54CF6"/>
    <w:rsid w:val="00D7186A"/>
    <w:rsid w:val="00D95745"/>
    <w:rsid w:val="00DD4E52"/>
    <w:rsid w:val="00DD77F7"/>
    <w:rsid w:val="00DF2240"/>
    <w:rsid w:val="00E16BD9"/>
    <w:rsid w:val="00E42F5E"/>
    <w:rsid w:val="00E46ECA"/>
    <w:rsid w:val="00E55592"/>
    <w:rsid w:val="00EA75EF"/>
    <w:rsid w:val="00EB19A5"/>
    <w:rsid w:val="00ED35EE"/>
    <w:rsid w:val="00ED7B70"/>
    <w:rsid w:val="00F03DA3"/>
    <w:rsid w:val="00F20669"/>
    <w:rsid w:val="00F2798E"/>
    <w:rsid w:val="00F30750"/>
    <w:rsid w:val="00F3364A"/>
    <w:rsid w:val="00F42A66"/>
    <w:rsid w:val="00FA3490"/>
    <w:rsid w:val="00FC172D"/>
    <w:rsid w:val="00FC7525"/>
    <w:rsid w:val="00FD449B"/>
    <w:rsid w:val="00FE7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5F64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72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1672C"/>
  </w:style>
  <w:style w:type="character" w:styleId="Hyperlink">
    <w:name w:val="Hyperlink"/>
    <w:basedOn w:val="DefaultParagraphFont"/>
    <w:uiPriority w:val="99"/>
    <w:semiHidden/>
    <w:unhideWhenUsed/>
    <w:rsid w:val="0051672C"/>
    <w:rPr>
      <w:color w:val="0000FF"/>
      <w:u w:val="single"/>
    </w:rPr>
  </w:style>
  <w:style w:type="paragraph" w:styleId="ListParagraph">
    <w:name w:val="List Paragraph"/>
    <w:basedOn w:val="Normal"/>
    <w:uiPriority w:val="34"/>
    <w:qFormat/>
    <w:rsid w:val="0051672C"/>
    <w:pPr>
      <w:ind w:left="720"/>
      <w:contextualSpacing/>
    </w:pPr>
  </w:style>
  <w:style w:type="paragraph" w:styleId="NormalWeb">
    <w:name w:val="Normal (Web)"/>
    <w:basedOn w:val="Normal"/>
    <w:uiPriority w:val="99"/>
    <w:unhideWhenUsed/>
    <w:rsid w:val="0051672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084310">
      <w:bodyDiv w:val="1"/>
      <w:marLeft w:val="0"/>
      <w:marRight w:val="0"/>
      <w:marTop w:val="0"/>
      <w:marBottom w:val="0"/>
      <w:divBdr>
        <w:top w:val="none" w:sz="0" w:space="0" w:color="auto"/>
        <w:left w:val="none" w:sz="0" w:space="0" w:color="auto"/>
        <w:bottom w:val="none" w:sz="0" w:space="0" w:color="auto"/>
        <w:right w:val="none" w:sz="0" w:space="0" w:color="auto"/>
      </w:divBdr>
    </w:div>
    <w:div w:id="1049718801">
      <w:bodyDiv w:val="1"/>
      <w:marLeft w:val="0"/>
      <w:marRight w:val="0"/>
      <w:marTop w:val="0"/>
      <w:marBottom w:val="0"/>
      <w:divBdr>
        <w:top w:val="none" w:sz="0" w:space="0" w:color="auto"/>
        <w:left w:val="none" w:sz="0" w:space="0" w:color="auto"/>
        <w:bottom w:val="none" w:sz="0" w:space="0" w:color="auto"/>
        <w:right w:val="none" w:sz="0" w:space="0" w:color="auto"/>
      </w:divBdr>
    </w:div>
    <w:div w:id="1497725708">
      <w:bodyDiv w:val="1"/>
      <w:marLeft w:val="0"/>
      <w:marRight w:val="0"/>
      <w:marTop w:val="0"/>
      <w:marBottom w:val="0"/>
      <w:divBdr>
        <w:top w:val="none" w:sz="0" w:space="0" w:color="auto"/>
        <w:left w:val="none" w:sz="0" w:space="0" w:color="auto"/>
        <w:bottom w:val="none" w:sz="0" w:space="0" w:color="auto"/>
        <w:right w:val="none" w:sz="0" w:space="0" w:color="auto"/>
      </w:divBdr>
    </w:div>
    <w:div w:id="18108549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mountsinai.org/owa/redir.aspx?C=cn2EUDPjtGavvoLxQFNFWTuNzPAAtQnVaZGVKAvSjSh9OGBHdjTWCA..&amp;URL=mailto%3aLibrary%40transplantanesthesia.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2662</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Schlichting, Nicolette</dc:creator>
  <cp:keywords/>
  <dc:description/>
  <cp:lastModifiedBy>Schlichting, Nicolette</cp:lastModifiedBy>
  <cp:revision>34</cp:revision>
  <dcterms:created xsi:type="dcterms:W3CDTF">2019-02-26T20:50:00Z</dcterms:created>
  <dcterms:modified xsi:type="dcterms:W3CDTF">2019-03-01T19:52:00Z</dcterms:modified>
</cp:coreProperties>
</file>